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83537" w14:textId="1D55A5BF" w:rsidR="00DE77E2" w:rsidRPr="00E8289F" w:rsidRDefault="00DE77E2" w:rsidP="00E8289F">
      <w:pPr>
        <w:pStyle w:val="Ttulo2"/>
        <w:spacing w:before="0" w:after="240"/>
        <w:ind w:left="0"/>
        <w:jc w:val="center"/>
        <w:rPr>
          <w:rFonts w:ascii="Times New Roman" w:hAnsi="Times New Roman" w:cs="Times New Roman"/>
          <w:spacing w:val="-4"/>
        </w:rPr>
      </w:pPr>
      <w:r w:rsidRPr="00E8289F">
        <w:rPr>
          <w:rFonts w:ascii="Times New Roman" w:hAnsi="Times New Roman" w:cs="Times New Roman"/>
        </w:rPr>
        <w:t>DECRETO</w:t>
      </w:r>
      <w:r w:rsidRPr="00E8289F">
        <w:rPr>
          <w:rFonts w:ascii="Times New Roman" w:hAnsi="Times New Roman" w:cs="Times New Roman"/>
          <w:spacing w:val="13"/>
        </w:rPr>
        <w:t xml:space="preserve"> </w:t>
      </w:r>
      <w:r w:rsidRPr="00E8289F">
        <w:rPr>
          <w:rFonts w:ascii="Times New Roman" w:hAnsi="Times New Roman" w:cs="Times New Roman"/>
        </w:rPr>
        <w:t>Nº</w:t>
      </w:r>
      <w:r w:rsidRPr="00E8289F">
        <w:rPr>
          <w:rFonts w:ascii="Times New Roman" w:hAnsi="Times New Roman" w:cs="Times New Roman"/>
          <w:spacing w:val="19"/>
        </w:rPr>
        <w:t xml:space="preserve"> </w:t>
      </w:r>
      <w:r w:rsidRPr="00E8289F">
        <w:rPr>
          <w:rFonts w:ascii="Times New Roman" w:hAnsi="Times New Roman" w:cs="Times New Roman"/>
        </w:rPr>
        <w:t>14.386,</w:t>
      </w:r>
      <w:r w:rsidRPr="00E8289F">
        <w:rPr>
          <w:rFonts w:ascii="Times New Roman" w:hAnsi="Times New Roman" w:cs="Times New Roman"/>
          <w:spacing w:val="14"/>
        </w:rPr>
        <w:t xml:space="preserve"> </w:t>
      </w:r>
      <w:r w:rsidRPr="00E8289F">
        <w:rPr>
          <w:rFonts w:ascii="Times New Roman" w:hAnsi="Times New Roman" w:cs="Times New Roman"/>
        </w:rPr>
        <w:t>DE</w:t>
      </w:r>
      <w:r w:rsidRPr="00E8289F">
        <w:rPr>
          <w:rFonts w:ascii="Times New Roman" w:hAnsi="Times New Roman" w:cs="Times New Roman"/>
          <w:spacing w:val="11"/>
        </w:rPr>
        <w:t xml:space="preserve"> </w:t>
      </w:r>
      <w:r w:rsidRPr="00E8289F">
        <w:rPr>
          <w:rFonts w:ascii="Times New Roman" w:hAnsi="Times New Roman" w:cs="Times New Roman"/>
        </w:rPr>
        <w:t>18</w:t>
      </w:r>
      <w:r w:rsidRPr="00E8289F">
        <w:rPr>
          <w:rFonts w:ascii="Times New Roman" w:hAnsi="Times New Roman" w:cs="Times New Roman"/>
          <w:spacing w:val="12"/>
        </w:rPr>
        <w:t xml:space="preserve"> </w:t>
      </w:r>
      <w:r w:rsidRPr="00E8289F">
        <w:rPr>
          <w:rFonts w:ascii="Times New Roman" w:hAnsi="Times New Roman" w:cs="Times New Roman"/>
        </w:rPr>
        <w:t>DE</w:t>
      </w:r>
      <w:r w:rsidRPr="00E8289F">
        <w:rPr>
          <w:rFonts w:ascii="Times New Roman" w:hAnsi="Times New Roman" w:cs="Times New Roman"/>
          <w:spacing w:val="10"/>
        </w:rPr>
        <w:t xml:space="preserve"> </w:t>
      </w:r>
      <w:r w:rsidRPr="00E8289F">
        <w:rPr>
          <w:rFonts w:ascii="Times New Roman" w:hAnsi="Times New Roman" w:cs="Times New Roman"/>
        </w:rPr>
        <w:t>JANEIRO</w:t>
      </w:r>
      <w:r w:rsidRPr="00E8289F">
        <w:rPr>
          <w:rFonts w:ascii="Times New Roman" w:hAnsi="Times New Roman" w:cs="Times New Roman"/>
          <w:spacing w:val="13"/>
        </w:rPr>
        <w:t xml:space="preserve"> </w:t>
      </w:r>
      <w:r w:rsidRPr="00E8289F">
        <w:rPr>
          <w:rFonts w:ascii="Times New Roman" w:hAnsi="Times New Roman" w:cs="Times New Roman"/>
        </w:rPr>
        <w:t>DE</w:t>
      </w:r>
      <w:r w:rsidRPr="00E8289F">
        <w:rPr>
          <w:rFonts w:ascii="Times New Roman" w:hAnsi="Times New Roman" w:cs="Times New Roman"/>
          <w:spacing w:val="15"/>
        </w:rPr>
        <w:t xml:space="preserve"> </w:t>
      </w:r>
      <w:r w:rsidRPr="00E8289F">
        <w:rPr>
          <w:rFonts w:ascii="Times New Roman" w:hAnsi="Times New Roman" w:cs="Times New Roman"/>
          <w:spacing w:val="-4"/>
        </w:rPr>
        <w:t>2011</w:t>
      </w:r>
    </w:p>
    <w:p w14:paraId="32618B6B" w14:textId="637C3148" w:rsidR="00DE77E2" w:rsidRPr="00E8289F" w:rsidRDefault="00DE77E2" w:rsidP="00E8289F">
      <w:pPr>
        <w:spacing w:after="240"/>
        <w:ind w:left="3507" w:right="141"/>
        <w:jc w:val="both"/>
        <w:rPr>
          <w:rFonts w:ascii="Times New Roman" w:hAnsi="Times New Roman" w:cs="Times New Roman"/>
          <w:sz w:val="24"/>
          <w:szCs w:val="24"/>
        </w:rPr>
      </w:pPr>
      <w:bookmarkStart w:id="0" w:name="Disciplina_a_aquisição,_locação_e_contro"/>
      <w:bookmarkStart w:id="1" w:name="_bookmark80"/>
      <w:bookmarkEnd w:id="0"/>
      <w:bookmarkEnd w:id="1"/>
      <w:r w:rsidRPr="00E8289F">
        <w:rPr>
          <w:rFonts w:ascii="Times New Roman" w:hAnsi="Times New Roman" w:cs="Times New Roman"/>
          <w:sz w:val="24"/>
          <w:szCs w:val="24"/>
        </w:rPr>
        <w:t>Disciplina a aquisição, locação e controle dos veículos oficiais do Poder Executivo, e dá outras providências.</w:t>
      </w:r>
    </w:p>
    <w:p w14:paraId="44B62AB3" w14:textId="77777777" w:rsidR="00E8289F" w:rsidRDefault="00DE77E2" w:rsidP="00E8289F">
      <w:pPr>
        <w:pStyle w:val="Corpodetexto"/>
        <w:spacing w:after="240"/>
        <w:ind w:left="0" w:right="142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b/>
          <w:sz w:val="24"/>
          <w:szCs w:val="24"/>
        </w:rPr>
        <w:t>O GOVERNADOR DO ESTADO DO PIAUÍ</w:t>
      </w:r>
      <w:r w:rsidRPr="00E8289F">
        <w:rPr>
          <w:rFonts w:ascii="Times New Roman" w:hAnsi="Times New Roman" w:cs="Times New Roman"/>
          <w:sz w:val="24"/>
          <w:szCs w:val="24"/>
        </w:rPr>
        <w:t>, no uso das atribuições que lhe confere os incisos VI e XIII do art. 102 da Constituição Estadual, e tendo em vista o disposto na Lei Complementar nº 28, de 9 de junho de 2003:</w:t>
      </w:r>
    </w:p>
    <w:p w14:paraId="11FF5665" w14:textId="77777777" w:rsidR="00E8289F" w:rsidRDefault="00DE77E2" w:rsidP="00E8289F">
      <w:pPr>
        <w:pStyle w:val="Corpodetexto"/>
        <w:spacing w:after="240"/>
        <w:ind w:left="0" w:right="142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b/>
          <w:sz w:val="24"/>
          <w:szCs w:val="24"/>
        </w:rPr>
        <w:t xml:space="preserve">CONSIDERANDO </w:t>
      </w:r>
      <w:r w:rsidRPr="00E8289F">
        <w:rPr>
          <w:rFonts w:ascii="Times New Roman" w:hAnsi="Times New Roman" w:cs="Times New Roman"/>
          <w:sz w:val="24"/>
          <w:szCs w:val="24"/>
        </w:rPr>
        <w:t>a necessidade de regulamentar a aquisição, locação e controle da frota de veículos do Poder Executivo;</w:t>
      </w:r>
    </w:p>
    <w:p w14:paraId="54B6289B" w14:textId="77777777" w:rsidR="00E8289F" w:rsidRDefault="00DE77E2" w:rsidP="00E8289F">
      <w:pPr>
        <w:pStyle w:val="Corpodetexto"/>
        <w:spacing w:after="240"/>
        <w:ind w:left="0" w:right="142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b/>
          <w:sz w:val="24"/>
          <w:szCs w:val="24"/>
        </w:rPr>
        <w:t xml:space="preserve">CONSIDERANDO </w:t>
      </w:r>
      <w:r w:rsidRPr="00E8289F">
        <w:rPr>
          <w:rFonts w:ascii="Times New Roman" w:hAnsi="Times New Roman" w:cs="Times New Roman"/>
          <w:sz w:val="24"/>
          <w:szCs w:val="24"/>
        </w:rPr>
        <w:t xml:space="preserve">a necessidade de racionalizar o uso de veículos oficiais do Poder Executivo, bem como de aperfeiçoar os respectivos sistemas de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controle,</w:t>
      </w:r>
    </w:p>
    <w:p w14:paraId="2E933613" w14:textId="6470C158" w:rsidR="00E8289F" w:rsidRDefault="00DE77E2" w:rsidP="00E8289F">
      <w:pPr>
        <w:pStyle w:val="Corpodetexto"/>
        <w:spacing w:after="240"/>
        <w:ind w:left="0" w:right="142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b/>
          <w:sz w:val="24"/>
          <w:szCs w:val="24"/>
        </w:rPr>
        <w:t xml:space="preserve">CONSIDERANDO </w:t>
      </w:r>
      <w:r w:rsidRPr="00E8289F">
        <w:rPr>
          <w:rFonts w:ascii="Times New Roman" w:hAnsi="Times New Roman" w:cs="Times New Roman"/>
          <w:sz w:val="24"/>
          <w:szCs w:val="24"/>
        </w:rPr>
        <w:t>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disposto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na Lei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nº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1.081,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 13 de abril de 1950,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 no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art. 96, III, § 3º do art. 115, art. 116 e § 1º do art. 120 da Lei nº 9.503, de 23 de setembro de 1997 – Código de Trânsito Brasileiro, e na Resolução nº 32, de 21 de maio de 1998, do CONTRAN – Conselho Nacional de Trânsito ou outra que a substituir;</w:t>
      </w:r>
    </w:p>
    <w:p w14:paraId="7183FD05" w14:textId="551C025B" w:rsidR="00DE77E2" w:rsidRPr="00E8289F" w:rsidRDefault="00DE77E2" w:rsidP="00794F8B">
      <w:pPr>
        <w:pStyle w:val="Corpodetexto"/>
        <w:spacing w:after="240"/>
        <w:ind w:left="0" w:right="1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289F">
        <w:rPr>
          <w:rFonts w:ascii="Times New Roman" w:hAnsi="Times New Roman" w:cs="Times New Roman"/>
          <w:b/>
          <w:bCs/>
          <w:spacing w:val="-2"/>
          <w:sz w:val="24"/>
          <w:szCs w:val="24"/>
        </w:rPr>
        <w:t>DECRETA:</w:t>
      </w:r>
    </w:p>
    <w:p w14:paraId="4BD23A96" w14:textId="77777777" w:rsidR="00E8289F" w:rsidRDefault="00DE77E2" w:rsidP="00794F8B">
      <w:pPr>
        <w:pStyle w:val="Corpodetexto"/>
        <w:spacing w:after="240"/>
        <w:ind w:left="0" w:right="-4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CAPÍTULO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I DISPOSIÇÕES</w:t>
      </w:r>
      <w:r w:rsidRPr="00E8289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GERAIS</w:t>
      </w:r>
    </w:p>
    <w:p w14:paraId="09626178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1º A aquisição, a locação e o uso de veículos oficiais do Poder Executivo, assim entendidos aqueles de propriedade do Estado ou contratados ou locados para uso dos órgãos da administração direta, autarquias, fundações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 empresas públicas e sociedades de economia mista do Estado do Piauí, são regidos pelas disposições deste Decreto.</w:t>
      </w:r>
      <w:r w:rsidRPr="00E8289F">
        <w:rPr>
          <w:rFonts w:ascii="Times New Roman" w:hAnsi="Times New Roman" w:cs="Times New Roman"/>
          <w:position w:val="5"/>
          <w:sz w:val="24"/>
          <w:szCs w:val="24"/>
        </w:rPr>
        <w:t>51</w:t>
      </w:r>
    </w:p>
    <w:p w14:paraId="4A33FDD1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Parágrafo único. Aplicam-se as regras deste Decreto aos veículos apreendidos pelos órgãos policiais e de fiscalização que temporariamente estejam sendo utilizados pela Administração em decorrência de autorização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judicial.</w:t>
      </w:r>
    </w:p>
    <w:p w14:paraId="31862002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2º Os veículos oficiais são classificados, para fins de utilização, nas seguintes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categorias:</w:t>
      </w:r>
    </w:p>
    <w:p w14:paraId="2E1501F8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I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veículos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representação;</w:t>
      </w:r>
    </w:p>
    <w:p w14:paraId="26C1B90B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veículos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serviços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especiais;</w:t>
      </w:r>
    </w:p>
    <w:p w14:paraId="3658AC68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veículos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serviços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comuns.</w:t>
      </w:r>
    </w:p>
    <w:p w14:paraId="19019D30" w14:textId="77777777" w:rsidR="00E8289F" w:rsidRDefault="00DE77E2" w:rsidP="00794F8B">
      <w:pPr>
        <w:pStyle w:val="Corpodetexto"/>
        <w:spacing w:after="240"/>
        <w:ind w:left="0" w:right="-4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pacing w:val="-2"/>
          <w:sz w:val="24"/>
          <w:szCs w:val="24"/>
        </w:rPr>
        <w:t>CAPÍTULO</w:t>
      </w:r>
      <w:r w:rsidRPr="00E8289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>II</w:t>
      </w:r>
    </w:p>
    <w:p w14:paraId="725F7E7C" w14:textId="77777777" w:rsidR="00E8289F" w:rsidRDefault="00DE77E2" w:rsidP="00794F8B">
      <w:pPr>
        <w:pStyle w:val="Corpodetexto"/>
        <w:spacing w:after="240"/>
        <w:ind w:left="0" w:right="-4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DA</w:t>
      </w:r>
      <w:r w:rsidRPr="00E8289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IDENTIFICAÇÃO</w:t>
      </w:r>
      <w:r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DOS</w:t>
      </w:r>
      <w:r w:rsidRPr="00E8289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VEÍCULOS</w:t>
      </w:r>
      <w:r w:rsidRPr="00E8289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OFICIAIS</w:t>
      </w:r>
    </w:p>
    <w:p w14:paraId="16BC9AE3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3º Os veículos oficiais serão obrigatoriamente identificados externamente por meio de placas dianteira e traseira, de acordo com os modelos estabelecidos pelo CONTRAN, e por adesivo ou pintura:</w:t>
      </w:r>
    </w:p>
    <w:p w14:paraId="4306FAAB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lastRenderedPageBreak/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os veículos próprios são identificados por placas brancas e por adesivos ou pintura nas laterais e na traseira.</w:t>
      </w:r>
    </w:p>
    <w:p w14:paraId="73557EDA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 xml:space="preserve">– os veículos locados em caráter não eventual são identificados por placas </w:t>
      </w:r>
      <w:r w:rsidRPr="00E8289F">
        <w:rPr>
          <w:rFonts w:ascii="Times New Roman" w:hAnsi="Times New Roman" w:cs="Times New Roman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padrão e por adesivo nas laterais e na parte traseira.</w:t>
      </w:r>
    </w:p>
    <w:p w14:paraId="31959A0F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1º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Não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se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submeterão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identificação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prevista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no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b/>
          <w:spacing w:val="-2"/>
          <w:sz w:val="24"/>
          <w:szCs w:val="24"/>
        </w:rPr>
        <w:t>caput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:</w:t>
      </w:r>
    </w:p>
    <w:p w14:paraId="3807A0F3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I -</w:t>
      </w:r>
      <w:r w:rsidR="00DE77E2" w:rsidRPr="00E8289F">
        <w:rPr>
          <w:rFonts w:ascii="Times New Roman" w:hAnsi="Times New Roman" w:cs="Times New Roman"/>
          <w:sz w:val="24"/>
          <w:szCs w:val="24"/>
        </w:rPr>
        <w:t xml:space="preserve"> de veículos somente quando estritamente usados em serviço reservado de caráter policial, que poderão usar placas particulares, ficando sujeito a regime especial de controle;</w:t>
      </w:r>
    </w:p>
    <w:p w14:paraId="64363152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de veículos de representação, que terão placas especiais, de acordo com os modelos estabelecidos pelo CONTRAN.</w:t>
      </w:r>
    </w:p>
    <w:p w14:paraId="4F17A9B2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2º Ressalvada o disposto no § 1º, I, deste artigo, os veículos de serviço especiais e os veículos de serviços comuns terão as suas laterais e parte traseira identificadas com a designação, sigla ou logotipo dos órgãos e entidades a que pertencerem ou estiverem a serviço, em cujos nomes os veículos serão registrados, conforme estabelecido na legislação de trânsito.</w:t>
      </w:r>
    </w:p>
    <w:p w14:paraId="4A83CE0A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3º Ressalvada o disposto no § 1º, I, deste artigo, deverá ser afixado, na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parte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traseira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veiculo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serviço,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número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telefone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da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Ouvidoria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Geral do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Estado.</w:t>
      </w:r>
    </w:p>
    <w:p w14:paraId="1CEC181D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4º Os veículos referidos no inciso I do § 1º deste artigo, bem como aqueles destinados aos serviços que, por sua natureza, sejam incompatíveis com a identificação</w:t>
      </w:r>
      <w:r w:rsidRPr="00E8289F">
        <w:rPr>
          <w:rFonts w:ascii="Times New Roman" w:hAnsi="Times New Roman" w:cs="Times New Roman"/>
          <w:spacing w:val="51"/>
          <w:sz w:val="24"/>
          <w:szCs w:val="24"/>
        </w:rPr>
        <w:t xml:space="preserve">  </w:t>
      </w:r>
      <w:r w:rsidRPr="00E8289F">
        <w:rPr>
          <w:rFonts w:ascii="Times New Roman" w:hAnsi="Times New Roman" w:cs="Times New Roman"/>
          <w:sz w:val="24"/>
          <w:szCs w:val="24"/>
        </w:rPr>
        <w:t>oficial,</w:t>
      </w:r>
      <w:r w:rsidRPr="00E8289F">
        <w:rPr>
          <w:rFonts w:ascii="Times New Roman" w:hAnsi="Times New Roman" w:cs="Times New Roman"/>
          <w:spacing w:val="50"/>
          <w:sz w:val="24"/>
          <w:szCs w:val="24"/>
        </w:rPr>
        <w:t xml:space="preserve">  </w:t>
      </w:r>
      <w:r w:rsidRPr="00E8289F">
        <w:rPr>
          <w:rFonts w:ascii="Times New Roman" w:hAnsi="Times New Roman" w:cs="Times New Roman"/>
          <w:sz w:val="24"/>
          <w:szCs w:val="24"/>
        </w:rPr>
        <w:t>terão</w:t>
      </w:r>
      <w:r w:rsidRPr="00E8289F">
        <w:rPr>
          <w:rFonts w:ascii="Times New Roman" w:hAnsi="Times New Roman" w:cs="Times New Roman"/>
          <w:spacing w:val="50"/>
          <w:sz w:val="24"/>
          <w:szCs w:val="24"/>
        </w:rPr>
        <w:t xml:space="preserve">  </w:t>
      </w:r>
      <w:r w:rsidRPr="00E8289F">
        <w:rPr>
          <w:rFonts w:ascii="Times New Roman" w:hAnsi="Times New Roman" w:cs="Times New Roman"/>
          <w:sz w:val="24"/>
          <w:szCs w:val="24"/>
        </w:rPr>
        <w:t>critérios</w:t>
      </w:r>
      <w:r w:rsidRPr="00E8289F">
        <w:rPr>
          <w:rFonts w:ascii="Times New Roman" w:hAnsi="Times New Roman" w:cs="Times New Roman"/>
          <w:spacing w:val="51"/>
          <w:sz w:val="24"/>
          <w:szCs w:val="24"/>
        </w:rPr>
        <w:t xml:space="preserve"> 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51"/>
          <w:sz w:val="24"/>
          <w:szCs w:val="24"/>
        </w:rPr>
        <w:t xml:space="preserve">  </w:t>
      </w:r>
      <w:r w:rsidRPr="00E8289F">
        <w:rPr>
          <w:rFonts w:ascii="Times New Roman" w:hAnsi="Times New Roman" w:cs="Times New Roman"/>
          <w:sz w:val="24"/>
          <w:szCs w:val="24"/>
        </w:rPr>
        <w:t>identificação</w:t>
      </w:r>
      <w:r w:rsidRPr="00E8289F">
        <w:rPr>
          <w:rFonts w:ascii="Times New Roman" w:hAnsi="Times New Roman" w:cs="Times New Roman"/>
          <w:spacing w:val="51"/>
          <w:sz w:val="24"/>
          <w:szCs w:val="24"/>
        </w:rPr>
        <w:t xml:space="preserve"> 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estabelecidos,</w:t>
      </w:r>
      <w:r w:rsidR="00E8289F">
        <w:rPr>
          <w:rFonts w:ascii="Times New Roman" w:hAnsi="Times New Roman" w:cs="Times New Roman"/>
          <w:sz w:val="24"/>
          <w:szCs w:val="24"/>
        </w:rPr>
        <w:t xml:space="preserve"> </w:t>
      </w:r>
      <w:r w:rsidR="00722817" w:rsidRPr="00E8289F">
        <w:rPr>
          <w:rFonts w:ascii="Times New Roman" w:hAnsi="Times New Roman" w:cs="Times New Roman"/>
          <w:sz w:val="24"/>
          <w:szCs w:val="24"/>
        </w:rPr>
        <w:t>c</w:t>
      </w:r>
      <w:r w:rsidRPr="00E8289F">
        <w:rPr>
          <w:rFonts w:ascii="Times New Roman" w:hAnsi="Times New Roman" w:cs="Times New Roman"/>
          <w:sz w:val="24"/>
          <w:szCs w:val="24"/>
        </w:rPr>
        <w:t xml:space="preserve">onjuntamente, pelas Secretarias de Administração, Segurança, Saúde, Defesa, Civil, Fazenda e pelo Departamento Estadual de Trânsito do Piauí –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DETRAN/PI.</w:t>
      </w:r>
    </w:p>
    <w:p w14:paraId="40765E44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5º A identificação a que se refere o § 2º deste artigo conterá a seguinte inscrição:</w:t>
      </w:r>
      <w:r w:rsidRPr="00E8289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“GOVERNO</w:t>
      </w:r>
      <w:r w:rsidRPr="00E8289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</w:t>
      </w:r>
      <w:r w:rsidRPr="00E8289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ESTADO”</w:t>
      </w:r>
      <w:r w:rsidRPr="00E8289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</w:t>
      </w:r>
      <w:r w:rsidRPr="00E8289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“USO</w:t>
      </w:r>
      <w:r w:rsidRPr="00E8289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EXCLUSIVO</w:t>
      </w:r>
      <w:r w:rsidRPr="00E8289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EM</w:t>
      </w:r>
      <w:r w:rsidRPr="00E8289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SERVIÇO”,</w:t>
      </w:r>
      <w:r w:rsidRPr="00E8289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>com</w:t>
      </w:r>
      <w:r w:rsidR="00E8289F">
        <w:rPr>
          <w:rFonts w:ascii="Times New Roman" w:hAnsi="Times New Roman" w:cs="Times New Roman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indicação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numero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telefone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e-mail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para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denúncia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mau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>uso.</w:t>
      </w:r>
    </w:p>
    <w:p w14:paraId="56125B94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§ 6º A identificação estabelecida no § 2º deste artigo conterá obrigatoriamente sinalização externa por meio de numeração, a ser estabelecida por cada órgão ou entidade da Administração Pública Estadual responsável por sua guarda, devendo tal numeração ser registrada no Portal da Transparência estadual. </w:t>
      </w:r>
      <w:r w:rsidRPr="00E8289F"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  <w:t>(Incluído pelo Decreto nº 15.634, de 16 de maio de 2014)</w:t>
      </w:r>
    </w:p>
    <w:p w14:paraId="1295ABA7" w14:textId="77777777" w:rsidR="00E8289F" w:rsidRDefault="00DE77E2" w:rsidP="00794F8B">
      <w:pPr>
        <w:pStyle w:val="Corpodetexto"/>
        <w:spacing w:after="240"/>
        <w:ind w:left="0" w:right="-4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pacing w:val="-2"/>
          <w:sz w:val="24"/>
          <w:szCs w:val="24"/>
        </w:rPr>
        <w:t>CAPÍTULO</w:t>
      </w:r>
      <w:r w:rsidRPr="00E8289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>III</w:t>
      </w:r>
    </w:p>
    <w:p w14:paraId="4D5ECA7F" w14:textId="77777777" w:rsidR="00E8289F" w:rsidRDefault="00DE77E2" w:rsidP="00794F8B">
      <w:pPr>
        <w:pStyle w:val="Corpodetexto"/>
        <w:spacing w:after="240"/>
        <w:ind w:left="0" w:right="-4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DA</w:t>
      </w:r>
      <w:r w:rsidRPr="00E8289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AQUISIÇÃO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LOCAÇÃO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VEÍCULOS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OFICIAIS</w:t>
      </w:r>
    </w:p>
    <w:p w14:paraId="5AC01A04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4º A aquisição e locação de veículos oficiais ficarão sempre condicionadas às efetivas necessidades do serviço, à compatibilidade do correspondente, à observância das normas de licitação e à autorização da Secretária de Administração.</w:t>
      </w:r>
    </w:p>
    <w:p w14:paraId="1F9251F2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1º A contratação de veículos locados deverá observar modelos de contrato a ser padronizado pela Procuradoria-Geral do Estado.</w:t>
      </w:r>
    </w:p>
    <w:p w14:paraId="71955D36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§ 2º Os automóveis destinados ao serviço público estadual, observadas as condições estabelecidas neste decreto, serão dos tipos mais econômicos e não se permitirá a aquisição de carros de luxo, </w:t>
      </w:r>
      <w:r w:rsidRPr="00E8289F">
        <w:rPr>
          <w:rFonts w:ascii="Times New Roman" w:hAnsi="Times New Roman" w:cs="Times New Roman"/>
          <w:sz w:val="24"/>
          <w:szCs w:val="24"/>
        </w:rPr>
        <w:lastRenderedPageBreak/>
        <w:t>salvo na hipótese dos carros de representação destinados ao Governador e Vice-Governador.</w:t>
      </w:r>
    </w:p>
    <w:p w14:paraId="2725CFEE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5º Somente serão adquiridos ou alugados veículos nas cores preta, branca ou prata, observando-se também o seguinte:</w:t>
      </w:r>
    </w:p>
    <w:p w14:paraId="398B252B" w14:textId="77777777" w:rsidR="00E8289F" w:rsidRDefault="00193AC8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os veículos de serviços comuns usados no transporte de pessoas e encomendas leves serão de modelos básicos, motor até 1.4, sem equipamentos ou acessórios opcionais, com exceção de ar condicionado.</w:t>
      </w:r>
    </w:p>
    <w:p w14:paraId="49A51F72" w14:textId="77777777" w:rsidR="00E8289F" w:rsidRDefault="00193AC8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II</w:t>
      </w:r>
      <w:r w:rsidR="005A4B7F" w:rsidRPr="00E8289F">
        <w:rPr>
          <w:rFonts w:ascii="Times New Roman" w:hAnsi="Times New Roman" w:cs="Times New Roman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os veículos comuns destinados ao transporte de carga serão de modelo básico, sem equipamento ou acessórios opcionais, com exceção de ar condicionado, com potência compatível com o serviço a realizar.</w:t>
      </w:r>
    </w:p>
    <w:p w14:paraId="01788CD4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os veículos de serviço especiais devem ser de modelo básico, com potência compatível com o serviço a ser realizar.</w:t>
      </w:r>
    </w:p>
    <w:p w14:paraId="28F50DC9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trike/>
          <w:sz w:val="24"/>
          <w:szCs w:val="24"/>
        </w:rPr>
        <w:t>Art. 6º Nas licitações para aquisição e locação de veículos será obrigatória a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modalidade pregão, sendo preferencial a utilização de sua forma eletrônica</w:t>
      </w:r>
      <w:r w:rsidRPr="00E8289F">
        <w:rPr>
          <w:rFonts w:ascii="Times New Roman" w:hAnsi="Times New Roman" w:cs="Times New Roman"/>
          <w:sz w:val="24"/>
          <w:szCs w:val="24"/>
        </w:rPr>
        <w:t>.</w:t>
      </w:r>
    </w:p>
    <w:p w14:paraId="52EDA18D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Art. 6º Nas licitações para aquisição e locação de veículos será obrigatória a modalidade pregão. </w:t>
      </w:r>
      <w:r w:rsidR="001B277A" w:rsidRPr="00E8289F"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>(</w:t>
      </w:r>
      <w:r w:rsidRPr="00E8289F"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  <w:t>Redação dada pelo Decreto nº 16.504, de 28 de março de 2016)</w:t>
      </w:r>
    </w:p>
    <w:p w14:paraId="756E9370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trike/>
          <w:sz w:val="24"/>
          <w:szCs w:val="24"/>
        </w:rPr>
        <w:t>Parágrafo único. O pregão deve ser utilizado na forma eletrônica, salvo nos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casos de comprovada inviabilidade, a ser justificada pela Diretoria de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Licitação e Contratos Administrativos, com a ratificação pelo Secretario de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Administração</w:t>
      </w:r>
      <w:r w:rsidRPr="00E8289F">
        <w:rPr>
          <w:rFonts w:ascii="Times New Roman" w:hAnsi="Times New Roman" w:cs="Times New Roman"/>
          <w:sz w:val="24"/>
          <w:szCs w:val="24"/>
        </w:rPr>
        <w:t xml:space="preserve">. </w:t>
      </w:r>
      <w:r w:rsidRPr="00E8289F"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  <w:t>(Revogado pelo Decreto nº 16.504, de 28 de março de</w:t>
      </w:r>
      <w:r w:rsidRPr="00E8289F">
        <w:rPr>
          <w:rFonts w:ascii="Times New Roman" w:hAnsi="Times New Roman" w:cs="Times New Roman"/>
          <w:b/>
          <w:color w:val="2E74B5" w:themeColor="accent5" w:themeShade="BF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b/>
          <w:color w:val="2E74B5" w:themeColor="accent5" w:themeShade="BF"/>
          <w:spacing w:val="-2"/>
          <w:sz w:val="24"/>
          <w:szCs w:val="24"/>
        </w:rPr>
        <w:t>2016)</w:t>
      </w:r>
    </w:p>
    <w:p w14:paraId="48713DFE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7º Deverão ser, preferencialmente, adquiridos os veículos de representação e veículos de serviço comuns.</w:t>
      </w:r>
    </w:p>
    <w:p w14:paraId="3E83366F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8º Deverão ser, preferencialmente, locados os veículos a serem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utilizados nos seguintes fins:</w:t>
      </w:r>
    </w:p>
    <w:p w14:paraId="0F3FA6B5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caráter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eventual;</w:t>
      </w:r>
    </w:p>
    <w:p w14:paraId="56966671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campanhas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programas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caráter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temporário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ou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emergencial;</w:t>
      </w:r>
    </w:p>
    <w:p w14:paraId="793D0D17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atividade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Segurança;</w:t>
      </w:r>
    </w:p>
    <w:p w14:paraId="2C2929C4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IV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atividades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uso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intensivo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ou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em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áreas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difícil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acesso. Parágrafo único. Para fins deste Decreto, considera-se:</w:t>
      </w:r>
    </w:p>
    <w:p w14:paraId="11F9C739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locação em caráter eventual, a locação do veiculo utilizado, esporadicamente, em serviços não continuados ou de curta duração pelo prazo máximo de 60 (sessenta) dias;</w:t>
      </w:r>
    </w:p>
    <w:p w14:paraId="39DEC855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locação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em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caráter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não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eventual,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locação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veículos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para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utilização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em serviço público de natureza permanente ou de longa duração superior a 60 (sessenta)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dias.</w:t>
      </w:r>
    </w:p>
    <w:p w14:paraId="4EFB1308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Art. 9º Em qualquer hipótese, a opção pela aquisição ou pela locação do veiculo deverá ser previamente justificada pelo órgão ou entidade requerente e submetida à apreciação da Secretaria de </w:t>
      </w:r>
      <w:r w:rsidRPr="00E8289F">
        <w:rPr>
          <w:rFonts w:ascii="Times New Roman" w:hAnsi="Times New Roman" w:cs="Times New Roman"/>
          <w:sz w:val="24"/>
          <w:szCs w:val="24"/>
        </w:rPr>
        <w:lastRenderedPageBreak/>
        <w:t>Administração.</w:t>
      </w:r>
    </w:p>
    <w:p w14:paraId="07E6265B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Parágrafo único. As locações poderão ser efetuadas com ou sem motoristas, mediante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justificativa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emitida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pela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autoridade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competente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órgão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ou</w:t>
      </w:r>
      <w:r w:rsidR="00E8289F">
        <w:rPr>
          <w:rFonts w:ascii="Times New Roman" w:hAnsi="Times New Roman" w:cs="Times New Roman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 xml:space="preserve">entidade contratante, a ser submetida à apreciação da Secretaria de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Administração.</w:t>
      </w:r>
    </w:p>
    <w:p w14:paraId="485E3DC0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10. A renovação parcial ou total da frota poderá ser efetivada em razão da antieconomicidade decorrente de:</w:t>
      </w:r>
    </w:p>
    <w:p w14:paraId="220F4422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uso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prolongado,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desgaste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prematuro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ou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manutenção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onerosa;</w:t>
      </w:r>
    </w:p>
    <w:p w14:paraId="74BF95CE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obsoletismo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proveniente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avanços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tecnológicos;</w:t>
      </w:r>
    </w:p>
    <w:p w14:paraId="60CC06D6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5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sinistro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com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perda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total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>ou;</w:t>
      </w:r>
    </w:p>
    <w:p w14:paraId="7880D82A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IV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histórico de custos de manutenção e estado de conservação que torne possível a previsão de que os custos de manutenção atingirão, em breve prazo, percentual antieconômico.</w:t>
      </w:r>
    </w:p>
    <w:p w14:paraId="43E85AD5" w14:textId="77777777" w:rsidR="00E8289F" w:rsidRDefault="00DE77E2" w:rsidP="00794F8B">
      <w:pPr>
        <w:pStyle w:val="Corpodetexto"/>
        <w:spacing w:after="240"/>
        <w:ind w:left="0" w:right="-4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pacing w:val="-2"/>
          <w:sz w:val="24"/>
          <w:szCs w:val="24"/>
        </w:rPr>
        <w:t>CAPÍTULO</w:t>
      </w:r>
      <w:r w:rsidRPr="00E8289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>III</w:t>
      </w:r>
    </w:p>
    <w:p w14:paraId="2965596D" w14:textId="77777777" w:rsidR="00E8289F" w:rsidRDefault="00DE77E2" w:rsidP="00794F8B">
      <w:pPr>
        <w:pStyle w:val="Corpodetexto"/>
        <w:spacing w:after="240"/>
        <w:ind w:left="0" w:right="-4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DO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USO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DOS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VEÍCULOS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OFICIAIS</w:t>
      </w:r>
    </w:p>
    <w:p w14:paraId="1E4693A6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11. Os veículos oficiais de representação (art. 2º, inciso I) são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destinados, exclusivamente, ao uso:</w:t>
      </w:r>
    </w:p>
    <w:p w14:paraId="75A05939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Governador,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vice-Governador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autoridades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ou visitantes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oficiais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 xml:space="preserve">ao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Estado;</w:t>
      </w:r>
    </w:p>
    <w:p w14:paraId="42D0DED2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dos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Secretários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Estado,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Procurador-Geral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do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Estado,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Defensor</w:t>
      </w:r>
      <w:r w:rsidR="00DE77E2" w:rsidRPr="00E8289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Público-Geral e autoridades equiparadas a Secretários de Estado.</w:t>
      </w:r>
    </w:p>
    <w:p w14:paraId="17F4A6D2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§ 1º Os veículos de representação ficarão sob responsabilidade, controle e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guarda:</w:t>
      </w:r>
    </w:p>
    <w:p w14:paraId="06A955E3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do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Gabinete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militar,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na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hipótese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do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inciso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I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b/>
          <w:spacing w:val="-2"/>
          <w:sz w:val="24"/>
          <w:szCs w:val="24"/>
        </w:rPr>
        <w:t>caput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14:paraId="723D4499" w14:textId="77777777" w:rsidR="00E8289F" w:rsidRDefault="005A4B7F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das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respectivas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Secretarias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órgãos,</w:t>
      </w:r>
      <w:r w:rsidR="00DE77E2"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nos</w:t>
      </w:r>
      <w:r w:rsidR="00DE77E2"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demais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casos.</w:t>
      </w:r>
    </w:p>
    <w:p w14:paraId="18719F24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2º Os veículos de representação podem ser utilizados em todos os deslocamentos, no território estadual, das autoridades referidas neste</w:t>
      </w:r>
      <w:r w:rsidRPr="00E8289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artigo.</w:t>
      </w:r>
    </w:p>
    <w:p w14:paraId="44F24C5D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3º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Os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veículos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representação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poderão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ter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identificação</w:t>
      </w:r>
      <w:r w:rsidRPr="00E8289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própria.</w:t>
      </w:r>
    </w:p>
    <w:p w14:paraId="52167FCC" w14:textId="77777777" w:rsidR="00E8289F" w:rsidRDefault="00DE77E2" w:rsidP="00E8289F">
      <w:pPr>
        <w:pStyle w:val="Corpodetexto"/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12. Os veículos oficiais de serviço especiais são utilizados em atividades relativas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a:</w:t>
      </w:r>
    </w:p>
    <w:p w14:paraId="58E92361" w14:textId="77777777" w:rsidR="00E8289F" w:rsidRDefault="005A4B7F" w:rsidP="00E8289F">
      <w:pPr>
        <w:pStyle w:val="Corpodetexto"/>
        <w:tabs>
          <w:tab w:val="center" w:pos="3260"/>
          <w:tab w:val="left" w:pos="3687"/>
        </w:tabs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segurança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pública</w:t>
      </w:r>
      <w:r w:rsidR="00E8289F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14:paraId="49681505" w14:textId="77777777" w:rsidR="00E8289F" w:rsidRDefault="005A4B7F" w:rsidP="00E8289F">
      <w:pPr>
        <w:pStyle w:val="Corpodetexto"/>
        <w:tabs>
          <w:tab w:val="center" w:pos="3260"/>
          <w:tab w:val="left" w:pos="3687"/>
        </w:tabs>
        <w:spacing w:after="240"/>
        <w:ind w:left="0" w:right="-41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polícia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penitenciária;</w:t>
      </w:r>
    </w:p>
    <w:p w14:paraId="414D282D" w14:textId="10FCB2E7" w:rsidR="00DE77E2" w:rsidRPr="00E8289F" w:rsidRDefault="005A4B7F" w:rsidP="00E8289F">
      <w:pPr>
        <w:pStyle w:val="Corpodetexto"/>
        <w:tabs>
          <w:tab w:val="center" w:pos="3260"/>
          <w:tab w:val="left" w:pos="3687"/>
        </w:tabs>
        <w:spacing w:after="240"/>
        <w:ind w:left="0" w:right="-4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saúde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pública;</w:t>
      </w:r>
    </w:p>
    <w:p w14:paraId="183F2E5B" w14:textId="77777777" w:rsidR="00E8289F" w:rsidRDefault="005A4B7F" w:rsidP="00E8289F">
      <w:pPr>
        <w:tabs>
          <w:tab w:val="left" w:pos="322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IV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fiscalização;</w:t>
      </w:r>
      <w:r w:rsidR="00DE77E2"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10"/>
          <w:sz w:val="24"/>
          <w:szCs w:val="24"/>
        </w:rPr>
        <w:t>e</w:t>
      </w:r>
    </w:p>
    <w:p w14:paraId="2B109636" w14:textId="77777777" w:rsidR="00E8289F" w:rsidRDefault="005A4B7F" w:rsidP="00E8289F">
      <w:pPr>
        <w:tabs>
          <w:tab w:val="left" w:pos="322"/>
        </w:tabs>
        <w:spacing w:after="24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lastRenderedPageBreak/>
        <w:t xml:space="preserve">V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defesa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civil.</w:t>
      </w:r>
    </w:p>
    <w:p w14:paraId="3849CB84" w14:textId="77777777" w:rsidR="00E8289F" w:rsidRDefault="00DE77E2" w:rsidP="00E8289F">
      <w:pPr>
        <w:tabs>
          <w:tab w:val="left" w:pos="322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</w:t>
      </w:r>
      <w:r w:rsidRPr="00E8289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13.</w:t>
      </w:r>
      <w:r w:rsidRPr="00E8289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Os</w:t>
      </w:r>
      <w:r w:rsidRPr="00E8289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veículos</w:t>
      </w:r>
      <w:r w:rsidRPr="00E8289F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oficiais</w:t>
      </w:r>
      <w:r w:rsidRPr="00E8289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serviços</w:t>
      </w:r>
      <w:r w:rsidRPr="00E8289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comuns</w:t>
      </w:r>
      <w:r w:rsidRPr="00E8289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são</w:t>
      </w:r>
      <w:r w:rsidRPr="00E8289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os</w:t>
      </w:r>
      <w:r w:rsidRPr="00E8289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utilizados</w:t>
      </w:r>
      <w:r w:rsidRPr="00E8289F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em transporte de pessoal a serviço e no transporte de material.</w:t>
      </w:r>
    </w:p>
    <w:p w14:paraId="3751DC20" w14:textId="77777777" w:rsidR="00E8289F" w:rsidRDefault="00DE77E2" w:rsidP="00E8289F">
      <w:pPr>
        <w:tabs>
          <w:tab w:val="left" w:pos="322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14. Os veículos oficiais destinam-se exclusivamente ao serviço público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órgão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que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estejam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vinculados,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ressalvada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sua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utilização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por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outro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órgão oficial devidamente autorizada pela autoridade competente.</w:t>
      </w:r>
    </w:p>
    <w:p w14:paraId="4B7612B4" w14:textId="77777777" w:rsidR="00E8289F" w:rsidRDefault="00DE77E2" w:rsidP="00E8289F">
      <w:pPr>
        <w:tabs>
          <w:tab w:val="left" w:pos="322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15.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É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vedado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uso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dos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veículos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oficiais,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inclusive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locados:</w:t>
      </w:r>
    </w:p>
    <w:p w14:paraId="0625E840" w14:textId="77777777" w:rsidR="00E8289F" w:rsidRDefault="005A4B7F" w:rsidP="00E8289F">
      <w:pPr>
        <w:tabs>
          <w:tab w:val="left" w:pos="322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aos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sábados,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domingos, feriados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ou em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horário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fora do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expediente,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exceto para os serviços de plantão e para o desempenho de outros serviços inerentes ao exercício da função publica;</w:t>
      </w:r>
    </w:p>
    <w:p w14:paraId="5196373F" w14:textId="77777777" w:rsidR="00E8289F" w:rsidRDefault="005A4B7F" w:rsidP="00E8289F">
      <w:pPr>
        <w:tabs>
          <w:tab w:val="left" w:pos="33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no transporte de pessoas não vinculadas ao serviço público, ainda que familiares de agente público;</w:t>
      </w:r>
    </w:p>
    <w:p w14:paraId="3F0B7C7D" w14:textId="77777777" w:rsidR="00E8289F" w:rsidRDefault="005A4B7F" w:rsidP="00E8289F">
      <w:pPr>
        <w:tabs>
          <w:tab w:val="left" w:pos="353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uso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veículos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oficiais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em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excursões</w:t>
      </w:r>
      <w:r w:rsidR="00DE77E2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ou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passeios;</w:t>
      </w:r>
    </w:p>
    <w:p w14:paraId="5A4F4096" w14:textId="77777777" w:rsidR="00E8289F" w:rsidRDefault="005A4B7F" w:rsidP="00E8289F">
      <w:pPr>
        <w:tabs>
          <w:tab w:val="left" w:pos="353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IV </w:t>
      </w:r>
      <w:r w:rsidR="00DE77E2" w:rsidRPr="00E8289F">
        <w:rPr>
          <w:rFonts w:ascii="Times New Roman" w:hAnsi="Times New Roman" w:cs="Times New Roman"/>
          <w:sz w:val="24"/>
          <w:szCs w:val="24"/>
        </w:rPr>
        <w:t xml:space="preserve">– o uso de placa não oficial em veículos oficiais ou de placa oficial em veículo particular, ressalvado o disposto no art. 3º, parágrafo único, I, deste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Decreto;</w:t>
      </w:r>
    </w:p>
    <w:p w14:paraId="340F5F2B" w14:textId="77777777" w:rsidR="00E8289F" w:rsidRDefault="005A4B7F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V</w:t>
      </w:r>
      <w:r w:rsidR="00DE77E2" w:rsidRPr="00E8289F">
        <w:rPr>
          <w:rFonts w:ascii="Times New Roman" w:hAnsi="Times New Roman" w:cs="Times New Roman"/>
          <w:sz w:val="24"/>
          <w:szCs w:val="24"/>
        </w:rPr>
        <w:t>– a guarda dos veículos oficiais em garagem residencial, salvo quando</w:t>
      </w:r>
      <w:r w:rsidRPr="00E8289F">
        <w:rPr>
          <w:rFonts w:ascii="Times New Roman" w:hAnsi="Times New Roman" w:cs="Times New Roman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houver autorização da autoridade máxima do órgão ou entidade; e</w:t>
      </w:r>
    </w:p>
    <w:p w14:paraId="319F4B5A" w14:textId="77777777" w:rsidR="00E8289F" w:rsidRDefault="005A4B7F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VI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em qualquer atividade estranha ao serviço público, não compreendida nesta proibição a utilização de veículo oficial para transporte a eventos institucionais, públicos ou privados, em que o usuário compareça para representar oficialmente o respectivo órgão.</w:t>
      </w:r>
    </w:p>
    <w:p w14:paraId="02C0C24F" w14:textId="77777777" w:rsidR="00E8289F" w:rsidRDefault="00DE77E2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1º O servidor que utilizar veículo de serviços especiais em regime de permanente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sobreaviso,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em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razão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atividade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investigação,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fiscalização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 atendimentos a serviços públicos essenciais, poderá ser dispensado, a juízo do dirigente do respectivo órgão, entidade, de observar as vedações estabelecidas neste artigo, exceto aquelas estabelecidas nos incisos II e III.</w:t>
      </w:r>
    </w:p>
    <w:p w14:paraId="65DFAA16" w14:textId="77777777" w:rsidR="00E8289F" w:rsidRDefault="00DE77E2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2º A proibição do inciso II não se aplica ao transporte de familiares do Governador e do vice-Governador, se razões de segurança o exigirem.</w:t>
      </w:r>
    </w:p>
    <w:p w14:paraId="533D67C5" w14:textId="77777777" w:rsidR="00E8289F" w:rsidRDefault="00DE77E2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16. É vedada a concessão de verba destinada ao custeio de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abastecimento ou manutenção de veículos particulares de servidores ou autoridades públicas bem como o fornecimento de combustível para o mesmo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fim.</w:t>
      </w:r>
    </w:p>
    <w:p w14:paraId="2AA55C41" w14:textId="77777777" w:rsidR="00E8289F" w:rsidRDefault="00DE77E2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Parágrafo único. Não se compreende na presente vedação, desde que autorizada por lei:</w:t>
      </w:r>
    </w:p>
    <w:p w14:paraId="1C2F245D" w14:textId="77777777" w:rsidR="00E8289F" w:rsidRDefault="005A4B7F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a fixação de limites mensais, não cumulativos e em montante razoável condizente com as necessidades do serviço, de gastos de abastecimento e manutenção dos veículos oficiais;</w:t>
      </w:r>
    </w:p>
    <w:p w14:paraId="32029959" w14:textId="77777777" w:rsidR="00E8289F" w:rsidRDefault="005A4B7F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a indenização de transporte ou ajuda de custo devida em razão de deslocamento eventual ou remoção ou movimentação, no interesse da administração, de magistrado ou servidor.</w:t>
      </w:r>
    </w:p>
    <w:p w14:paraId="56A92C3A" w14:textId="77777777" w:rsidR="00E8289F" w:rsidRDefault="00DE77E2" w:rsidP="00794F8B">
      <w:pPr>
        <w:tabs>
          <w:tab w:val="left" w:pos="341"/>
        </w:tabs>
        <w:spacing w:after="240"/>
        <w:jc w:val="center"/>
        <w:rPr>
          <w:rFonts w:ascii="Times New Roman" w:hAnsi="Times New Roman" w:cs="Times New Roman"/>
          <w:spacing w:val="-5"/>
          <w:sz w:val="24"/>
          <w:szCs w:val="24"/>
        </w:rPr>
      </w:pPr>
      <w:r w:rsidRPr="00E8289F">
        <w:rPr>
          <w:rFonts w:ascii="Times New Roman" w:hAnsi="Times New Roman" w:cs="Times New Roman"/>
          <w:spacing w:val="-2"/>
          <w:sz w:val="24"/>
          <w:szCs w:val="24"/>
        </w:rPr>
        <w:lastRenderedPageBreak/>
        <w:t>CAPÍTULO</w:t>
      </w:r>
      <w:r w:rsidRPr="00E8289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>IV</w:t>
      </w:r>
    </w:p>
    <w:p w14:paraId="0A4F94D9" w14:textId="77777777" w:rsidR="00E8289F" w:rsidRDefault="00DE77E2" w:rsidP="00794F8B">
      <w:pPr>
        <w:tabs>
          <w:tab w:val="left" w:pos="341"/>
        </w:tabs>
        <w:spacing w:after="240"/>
        <w:jc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DO</w:t>
      </w:r>
      <w:r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CONTROLE</w:t>
      </w:r>
      <w:r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DA</w:t>
      </w:r>
      <w:r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UTILIZAÇÃO</w:t>
      </w:r>
      <w:r w:rsidRPr="00E8289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VEÍCULOS</w:t>
      </w:r>
      <w:r w:rsidRPr="00E8289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OFICIAIS</w:t>
      </w:r>
    </w:p>
    <w:p w14:paraId="03ECC6B7" w14:textId="77777777" w:rsidR="00E8289F" w:rsidRDefault="00DE77E2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17. A aquisição, locação e alienação de veículos serão autorizadas previamente pela Secretaria de Estado da Administração, ficando a responsabilidade orçamentária e financeira a cargo do órgão requisitante.</w:t>
      </w:r>
    </w:p>
    <w:p w14:paraId="1AFD7827" w14:textId="77777777" w:rsidR="00E8289F" w:rsidRDefault="00DE77E2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Parágrafo único. Os órgãos e entidades referidos no art. 1º deste Decreto devem informar à Secretária de Administração, por meio de sistema de controle, no prazo de 10 (dez) dias do seu recebimento, a sua frota de veículos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próprios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 locados,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bem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como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os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casos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 acidentes,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furtos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 roubos de veículos.</w:t>
      </w:r>
    </w:p>
    <w:p w14:paraId="34AB61F4" w14:textId="77777777" w:rsidR="00E8289F" w:rsidRDefault="00DE77E2" w:rsidP="00E8289F">
      <w:pPr>
        <w:tabs>
          <w:tab w:val="left" w:pos="34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18.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Compete</w:t>
      </w:r>
      <w:r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à</w:t>
      </w:r>
      <w:r w:rsidRPr="00E8289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Secretaria</w:t>
      </w:r>
      <w:r w:rsidRPr="00E8289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Administração:</w:t>
      </w:r>
    </w:p>
    <w:p w14:paraId="1F722EE2" w14:textId="77777777" w:rsidR="00E8289F" w:rsidRDefault="005A4B7F" w:rsidP="00E8289F">
      <w:pPr>
        <w:tabs>
          <w:tab w:val="left" w:pos="322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realizar procedimentos licitatórios para formação de Sistema de Registro de Preços, visando à aquisição ou locação de veículos para uso dos órgãos e entidades referidos no art. 1º deste Decreto;</w:t>
      </w:r>
    </w:p>
    <w:p w14:paraId="67DD84A6" w14:textId="77777777" w:rsidR="00E8289F" w:rsidRDefault="005A4B7F" w:rsidP="00E8289F">
      <w:pPr>
        <w:tabs>
          <w:tab w:val="left" w:pos="334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elaborar, juntamente com Agência de Tecnologia da Informação do Estado do Piauí – ATI, e divulgar o sistema de controle de que trata o parágrafo único do art. 17 deste Decreto;</w:t>
      </w:r>
    </w:p>
    <w:p w14:paraId="18A560D6" w14:textId="77777777" w:rsidR="00E8289F" w:rsidRDefault="005A4B7F" w:rsidP="00E8289F">
      <w:pPr>
        <w:tabs>
          <w:tab w:val="left" w:pos="324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elaborar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manter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atualizado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controle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cadastro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geral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veículos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 xml:space="preserve">do Poder Executivo Estadual, por meio de informações oriundas dos órgãos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setoriais;</w:t>
      </w:r>
    </w:p>
    <w:p w14:paraId="5FE88751" w14:textId="77777777" w:rsidR="00E8289F" w:rsidRDefault="005A4B7F" w:rsidP="00E8289F">
      <w:pPr>
        <w:tabs>
          <w:tab w:val="left" w:pos="303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IV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desenvolver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estudos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sobre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frota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veículos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oficiais,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visando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à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redução de custos,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padronização da frota em áreas especificas,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qualidade e segurança para os usuários;</w:t>
      </w:r>
    </w:p>
    <w:p w14:paraId="31EA7690" w14:textId="77777777" w:rsidR="00E8289F" w:rsidRDefault="005A4B7F" w:rsidP="00E8289F">
      <w:pPr>
        <w:tabs>
          <w:tab w:val="left" w:pos="303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V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orientar e acompanhar todos os processos de baixa de veículos dos órgãos setoriais, considerados inservíveis;</w:t>
      </w:r>
      <w:r w:rsidR="00DE77E2" w:rsidRPr="00E8289F">
        <w:rPr>
          <w:rFonts w:ascii="Times New Roman" w:hAnsi="Times New Roman" w:cs="Times New Roman"/>
          <w:position w:val="5"/>
          <w:sz w:val="24"/>
          <w:szCs w:val="24"/>
        </w:rPr>
        <w:t>52</w:t>
      </w:r>
    </w:p>
    <w:p w14:paraId="1B5ED471" w14:textId="77777777" w:rsidR="00E8289F" w:rsidRDefault="005A4B7F" w:rsidP="00E8289F">
      <w:pPr>
        <w:tabs>
          <w:tab w:val="left" w:pos="303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VI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consolidar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todas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as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despesas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verificadas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com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veículos,</w:t>
      </w:r>
      <w:r w:rsidR="00DE77E2"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mediante</w:t>
      </w:r>
      <w:r w:rsidR="00DE77E2" w:rsidRPr="00E8289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informações enviadas mensalmente pelos órgãos setoriais;</w:t>
      </w:r>
    </w:p>
    <w:p w14:paraId="3506D3BD" w14:textId="77777777" w:rsidR="00E8289F" w:rsidRDefault="005A4B7F" w:rsidP="00E8289F">
      <w:pPr>
        <w:tabs>
          <w:tab w:val="left" w:pos="303"/>
        </w:tabs>
        <w:spacing w:after="240"/>
        <w:jc w:val="both"/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VII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gerir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a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frota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oficial</w:t>
      </w:r>
      <w:r w:rsidR="00DE77E2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de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veículos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maquinário,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notadamente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em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relação</w:t>
      </w:r>
      <w:r w:rsidR="00DE77E2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 xml:space="preserve">a abastecimento e realização de serviços pelos órgãos e entidades da Administração Pública estadual. </w:t>
      </w:r>
      <w:r w:rsidR="00DE77E2" w:rsidRPr="00E8289F"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  <w:t>(Incluído pelo Decreto nº</w:t>
      </w:r>
      <w:r w:rsidR="00DE77E2" w:rsidRPr="00E8289F">
        <w:rPr>
          <w:rFonts w:ascii="Times New Roman" w:hAnsi="Times New Roman" w:cs="Times New Roman"/>
          <w:b/>
          <w:color w:val="2E74B5" w:themeColor="accent5" w:themeShade="BF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  <w:t>16.992, de</w:t>
      </w:r>
      <w:r w:rsidR="00DE77E2" w:rsidRPr="00E8289F">
        <w:rPr>
          <w:rFonts w:ascii="Times New Roman" w:hAnsi="Times New Roman" w:cs="Times New Roman"/>
          <w:b/>
          <w:color w:val="2E74B5" w:themeColor="accent5" w:themeShade="BF"/>
          <w:spacing w:val="-3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  <w:t>3 de fevereiro de 2017)</w:t>
      </w:r>
    </w:p>
    <w:p w14:paraId="6DE3BA9F" w14:textId="77777777" w:rsidR="00E8289F" w:rsidRDefault="00DE77E2" w:rsidP="00E8289F">
      <w:pPr>
        <w:tabs>
          <w:tab w:val="left" w:pos="303"/>
        </w:tabs>
        <w:spacing w:after="24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Parágrafo único. O órgão ou entidade de que trata o art. 1º, deste Decreto, com autorização prévia da Secretaria de Administração, poderá aderir, na condição de “carona”, à ata de Registro de Preços de outra esfera governamental, na hipótese de inexistir ata estadual de registro de preço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vigente.</w:t>
      </w:r>
    </w:p>
    <w:p w14:paraId="5CA6F102" w14:textId="77777777" w:rsidR="00E8289F" w:rsidRDefault="00DE77E2" w:rsidP="00E8289F">
      <w:pPr>
        <w:tabs>
          <w:tab w:val="left" w:pos="303"/>
        </w:tabs>
        <w:spacing w:after="24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Art. 19. O controle sobre o uso de veículos oficiais pelos órgãos e entidades referidos no art. 1º deste Decreto, deverá ser realizado por meio de sistema informatizado, pelo qual serão mantidos, obrigatoriamente, cadastro e informações relativas ao estado de conservação, custo operacional e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desempenho.</w:t>
      </w:r>
    </w:p>
    <w:p w14:paraId="09489BBE" w14:textId="77777777" w:rsidR="00E8289F" w:rsidRDefault="00DE77E2" w:rsidP="00E8289F">
      <w:pPr>
        <w:tabs>
          <w:tab w:val="left" w:pos="303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20. O controle do uso dos veículos será exercido pela unidade responsável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pela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administração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veículos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respectivo órgão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ou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entidade, que deverá:</w:t>
      </w:r>
    </w:p>
    <w:p w14:paraId="1FC4A22F" w14:textId="77777777" w:rsidR="00E8289F" w:rsidRDefault="005A4B7F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lastRenderedPageBreak/>
        <w:t xml:space="preserve">I </w:t>
      </w:r>
      <w:r w:rsidR="00DE77E2" w:rsidRPr="00E8289F">
        <w:rPr>
          <w:rFonts w:ascii="Times New Roman" w:hAnsi="Times New Roman" w:cs="Times New Roman"/>
          <w:sz w:val="24"/>
          <w:szCs w:val="24"/>
        </w:rPr>
        <w:t xml:space="preserve">– definir os servidores responsáveis pela solicitação de uso de veículos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oficiais;</w:t>
      </w:r>
    </w:p>
    <w:p w14:paraId="562FE7D1" w14:textId="77777777" w:rsidR="00E8289F" w:rsidRDefault="005A4B7F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 </w:t>
      </w:r>
      <w:r w:rsidR="00DE77E2" w:rsidRPr="00E8289F">
        <w:rPr>
          <w:rFonts w:ascii="Times New Roman" w:hAnsi="Times New Roman" w:cs="Times New Roman"/>
          <w:sz w:val="24"/>
          <w:szCs w:val="24"/>
        </w:rPr>
        <w:t xml:space="preserve">– autorizar a liberação de veículos de serviços especiais e de serviço </w:t>
      </w:r>
      <w:r w:rsidR="00DE77E2" w:rsidRPr="00E8289F">
        <w:rPr>
          <w:rFonts w:ascii="Times New Roman" w:hAnsi="Times New Roman" w:cs="Times New Roman"/>
          <w:spacing w:val="-2"/>
          <w:sz w:val="24"/>
          <w:szCs w:val="24"/>
        </w:rPr>
        <w:t>comum;</w:t>
      </w:r>
    </w:p>
    <w:p w14:paraId="41AE59CF" w14:textId="77777777" w:rsidR="00E8289F" w:rsidRDefault="008C6836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III </w:t>
      </w:r>
      <w:r w:rsidR="00DE77E2" w:rsidRPr="00E8289F">
        <w:rPr>
          <w:rFonts w:ascii="Times New Roman" w:hAnsi="Times New Roman" w:cs="Times New Roman"/>
          <w:sz w:val="24"/>
          <w:szCs w:val="24"/>
        </w:rPr>
        <w:t>– adotar as providências necessárias à substituição e/ou conserto de veículos</w:t>
      </w:r>
      <w:r w:rsidR="00DE77E2"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E77E2" w:rsidRPr="00E8289F">
        <w:rPr>
          <w:rFonts w:ascii="Times New Roman" w:hAnsi="Times New Roman" w:cs="Times New Roman"/>
          <w:sz w:val="24"/>
          <w:szCs w:val="24"/>
        </w:rPr>
        <w:t>oficiais;</w:t>
      </w:r>
    </w:p>
    <w:p w14:paraId="41A192E8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Parágrafo único. As solicitações para o uso de veículos oficiais deverão estar sempre acompanhadas de justificativa.</w:t>
      </w:r>
    </w:p>
    <w:p w14:paraId="53C8CC2F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21. Os veículos de serviços serão recolhidos diariamente e guardados</w:t>
      </w:r>
      <w:r w:rsidRPr="00E8289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 xml:space="preserve">em garagem do Estado, ou em local previamente autorizado pela unidade responsável pelo controle do veículo no caso de inexistência da referida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garagem.</w:t>
      </w:r>
    </w:p>
    <w:p w14:paraId="60DD64D6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Parágrafo único. Excetuam-se do disposto no </w:t>
      </w:r>
      <w:r w:rsidRPr="00E8289F">
        <w:rPr>
          <w:rFonts w:ascii="Times New Roman" w:hAnsi="Times New Roman" w:cs="Times New Roman"/>
          <w:b/>
          <w:sz w:val="24"/>
          <w:szCs w:val="24"/>
        </w:rPr>
        <w:t xml:space="preserve">caput </w:t>
      </w:r>
      <w:r w:rsidRPr="00E8289F">
        <w:rPr>
          <w:rFonts w:ascii="Times New Roman" w:hAnsi="Times New Roman" w:cs="Times New Roman"/>
          <w:sz w:val="24"/>
          <w:szCs w:val="24"/>
        </w:rPr>
        <w:t>deste artigo os veículos de representação destinados ao Governador e vice-Governador, bem como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os veículos de serviços especiais que, por necessidade de serviço, devam permanecer em circulação.</w:t>
      </w:r>
    </w:p>
    <w:p w14:paraId="70A733FE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22. Aos motoristas será atribuída a responsabilidade pelo cometimento de infração de trânsito, aos quais caberá o pagamento da multa por parte do motorista infrator, independente de qualquer outra penalidade cabível.</w:t>
      </w:r>
    </w:p>
    <w:p w14:paraId="51FC833C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23. Será instaurada, quando necessário, sindicância ou processo administrativo disciplinar, em caso de uso irregular de veículo ou em que haja acidente que resulte em dano ao erário ou a terceiros, com o fito de apurar a responsabilidade.</w:t>
      </w:r>
    </w:p>
    <w:p w14:paraId="4E77D47A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1º Em caso de acidente com veículo oficial, fica o motorista obrigado a permanecer no local do acidente até a realização de perícia, bem como comunicar à unidade responsável sobre o sinistro e registrar ocorrência na Delegacia de Polícia.</w:t>
      </w:r>
    </w:p>
    <w:p w14:paraId="603CD027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2º Se o laudo pericial, sindicância ou processo administrativo disciplinar concluir pela responsabilidade (dolo ou culpa) do condutor do veículo, este responderá pelos danos causados, pelas avarias e quaisquer prejuízos resultantes do acidente e indenizará o erário.</w:t>
      </w:r>
    </w:p>
    <w:p w14:paraId="27C255CA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3º Se o laudo pericial, sindicância ou processo administrativo disciplinar concluir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pela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responsabilidade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(dolo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ou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culpa)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terceiro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envolvido,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órgão ou entidade em cujo serviço estiver o veiculo oficiará ao condutor ou proprietário do veículo para o devido ressarcimento dos prejuízos causados, havendo omissão, o procedimento deverá ser encaminhado ao Procurador- Geral do Estado.</w:t>
      </w:r>
    </w:p>
    <w:p w14:paraId="4A7D3B4D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24. Ao servidor público ou militar do Estado, que cometer qualquer infração</w:t>
      </w:r>
      <w:r w:rsidRPr="00E8289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ao</w:t>
      </w:r>
      <w:r w:rsidRPr="00E8289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disposto</w:t>
      </w:r>
      <w:r w:rsidRPr="00E8289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neste</w:t>
      </w:r>
      <w:r w:rsidRPr="00E8289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Decreto,</w:t>
      </w:r>
      <w:r w:rsidRPr="00E8289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serão</w:t>
      </w:r>
      <w:r w:rsidRPr="00E8289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aplicadas</w:t>
      </w:r>
      <w:r w:rsidRPr="00E8289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as</w:t>
      </w:r>
      <w:r w:rsidRPr="00E8289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penalidades</w:t>
      </w:r>
      <w:r w:rsidR="00E8289F">
        <w:rPr>
          <w:rFonts w:ascii="Times New Roman" w:hAnsi="Times New Roman" w:cs="Times New Roman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estabelecidas na legislação pertinentes, em especial no Estatuto dos Servidores Públicos Civis e no Estatuto dos Militares do Estado.</w:t>
      </w:r>
    </w:p>
    <w:p w14:paraId="237C8F9E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Art. 25. É obrigatória a divulgação, pelos órgãos e entidades referidas no art. 1º deste Decreto, da lista de veículos oficiais utilizados, com a indicação das quantidades em cada uma das categorias definidas no art. 2º e valor da aquisição ou locação, nas respectivas páginas ou portais na rede mundial de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computadores.</w:t>
      </w:r>
    </w:p>
    <w:p w14:paraId="427CA5FB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Parágrafo único. A Secretaria de Administração e a Controladoria-Geral do Estado disponibilizarão, </w:t>
      </w:r>
      <w:r w:rsidRPr="00E8289F">
        <w:rPr>
          <w:rFonts w:ascii="Times New Roman" w:hAnsi="Times New Roman" w:cs="Times New Roman"/>
          <w:sz w:val="24"/>
          <w:szCs w:val="24"/>
        </w:rPr>
        <w:lastRenderedPageBreak/>
        <w:t xml:space="preserve">de forma totalizada e específica de cada órgão ou entidade, as informações previstas no </w:t>
      </w:r>
      <w:r w:rsidRPr="00E8289F">
        <w:rPr>
          <w:rFonts w:ascii="Times New Roman" w:hAnsi="Times New Roman" w:cs="Times New Roman"/>
          <w:b/>
          <w:sz w:val="24"/>
          <w:szCs w:val="24"/>
        </w:rPr>
        <w:t xml:space="preserve">caput </w:t>
      </w:r>
      <w:r w:rsidRPr="00E8289F">
        <w:rPr>
          <w:rFonts w:ascii="Times New Roman" w:hAnsi="Times New Roman" w:cs="Times New Roman"/>
          <w:sz w:val="24"/>
          <w:szCs w:val="24"/>
        </w:rPr>
        <w:t>desde artigo.</w:t>
      </w:r>
    </w:p>
    <w:p w14:paraId="4F433911" w14:textId="77777777" w:rsid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26. Sem prejuízos da fiscalização exercida pelas autoridades da polícia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 trânsito, qualquer cidadão poderá comunicar o uso irregular de veículo oficial à Secretaria da Administração, Controladoria-Geral, Ouvidoria Geral do Estado ou ao Ministério Público.</w:t>
      </w:r>
    </w:p>
    <w:p w14:paraId="218987BF" w14:textId="4D8DAD6E" w:rsidR="00DE77E2" w:rsidRPr="00E8289F" w:rsidRDefault="00DE77E2" w:rsidP="00E8289F">
      <w:pPr>
        <w:tabs>
          <w:tab w:val="left" w:pos="31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 xml:space="preserve">Parágrafo único. O órgão ou entidade a que pertencer o veículo ou em cujo serviço estiver sendo utilizado, quando comunicado o uso irregular de veículos oficiais, promoverá a abertura de expediente administrativo para apuração e adoção das medidas para ressarcimento do erário e punição dos responsáveis, se comprovado o dolo ou culpa do agente condutor do veículo ou do agente público conduzido, assegurados o contraditório e a ampla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defesa.</w:t>
      </w:r>
    </w:p>
    <w:p w14:paraId="74BB8901" w14:textId="77777777" w:rsidR="00E8289F" w:rsidRDefault="00DE77E2" w:rsidP="00794F8B">
      <w:pPr>
        <w:pStyle w:val="Corpodetexto"/>
        <w:spacing w:after="240" w:line="410" w:lineRule="auto"/>
        <w:ind w:left="0" w:right="-183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CAPÍTULO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</w:t>
      </w:r>
    </w:p>
    <w:p w14:paraId="0DDEE37D" w14:textId="77777777" w:rsidR="00E8289F" w:rsidRDefault="00DE77E2" w:rsidP="00794F8B">
      <w:pPr>
        <w:pStyle w:val="Corpodetexto"/>
        <w:spacing w:after="240" w:line="410" w:lineRule="auto"/>
        <w:ind w:left="0" w:right="-183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DISPOSIÇÕES</w:t>
      </w:r>
      <w:r w:rsidRPr="00E8289F">
        <w:rPr>
          <w:rFonts w:ascii="Times New Roman" w:hAnsi="Times New Roman" w:cs="Times New Roman"/>
          <w:spacing w:val="-11"/>
          <w:sz w:val="24"/>
          <w:szCs w:val="24"/>
        </w:rPr>
        <w:t xml:space="preserve">  </w:t>
      </w:r>
      <w:r w:rsidRPr="00E8289F">
        <w:rPr>
          <w:rFonts w:ascii="Times New Roman" w:hAnsi="Times New Roman" w:cs="Times New Roman"/>
          <w:sz w:val="24"/>
          <w:szCs w:val="24"/>
        </w:rPr>
        <w:t>TRANSITÓRIAS</w:t>
      </w:r>
    </w:p>
    <w:p w14:paraId="1863B201" w14:textId="77777777" w:rsidR="00E8289F" w:rsidRDefault="00DE77E2" w:rsidP="00E8289F">
      <w:pPr>
        <w:pStyle w:val="Corpodetexto"/>
        <w:spacing w:after="240"/>
        <w:ind w:left="0" w:right="-183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27. Dentro do prazo de sessenta dias da publicação desde Decreto, será promovido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censo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dos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automóveis,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próprios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locados,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existentes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no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 xml:space="preserve">serviço público estadual e, concluído este, será o seu resultado divulgado no Diário Oficial do Estado e na página da Controladoria-Geral na rede mundial de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computadores.</w:t>
      </w:r>
    </w:p>
    <w:p w14:paraId="55701E52" w14:textId="77777777" w:rsidR="00E8289F" w:rsidRDefault="00DE77E2" w:rsidP="00E8289F">
      <w:pPr>
        <w:pStyle w:val="Corpodetexto"/>
        <w:spacing w:after="240"/>
        <w:ind w:left="0" w:right="-183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28. Pelo prazo máximo de 90 (noventa) dias, fica autorizada a prorrogação ou contratação de locação de veículos de licitantes que tenham preços registrados em ata de registro de preço em vigor.</w:t>
      </w:r>
    </w:p>
    <w:p w14:paraId="5486A752" w14:textId="77777777" w:rsidR="00E8289F" w:rsidRDefault="00DE77E2" w:rsidP="00E8289F">
      <w:pPr>
        <w:pStyle w:val="Corpodetexto"/>
        <w:spacing w:after="240"/>
        <w:ind w:left="0" w:right="-183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1º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prorrogação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ou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contratação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veículos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prevista no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b/>
          <w:sz w:val="24"/>
          <w:szCs w:val="24"/>
        </w:rPr>
        <w:t xml:space="preserve">caput </w:t>
      </w:r>
      <w:r w:rsidRPr="00E8289F">
        <w:rPr>
          <w:rFonts w:ascii="Times New Roman" w:hAnsi="Times New Roman" w:cs="Times New Roman"/>
          <w:sz w:val="24"/>
          <w:szCs w:val="24"/>
        </w:rPr>
        <w:t>deste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artigo fica limitada a 50% (cinquenta) por cento dos valores dos contratos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pacing w:val="-2"/>
          <w:sz w:val="24"/>
          <w:szCs w:val="24"/>
        </w:rPr>
        <w:t>originais.</w:t>
      </w:r>
    </w:p>
    <w:p w14:paraId="7C8E29B2" w14:textId="577C3EEB" w:rsidR="00DE77E2" w:rsidRPr="00E8289F" w:rsidRDefault="00DE77E2" w:rsidP="00E8289F">
      <w:pPr>
        <w:pStyle w:val="Corpodetexto"/>
        <w:spacing w:after="240"/>
        <w:ind w:left="0" w:right="-183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2º A contratação com outro licitante diverso do anteriormente contratado deverá ser obrigatoriamente realizada por sorteio em ato público, na forma do art. 45, § 2º, da Lei n. 8.666/1993.</w:t>
      </w:r>
    </w:p>
    <w:p w14:paraId="1FDB2F61" w14:textId="77777777" w:rsidR="00E8289F" w:rsidRDefault="00DE77E2" w:rsidP="00794F8B">
      <w:pPr>
        <w:pStyle w:val="Corpodetexto"/>
        <w:spacing w:after="240" w:line="410" w:lineRule="auto"/>
        <w:ind w:left="0" w:right="-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CAPÍTULO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VI DISPOSIÇÕES</w:t>
      </w:r>
      <w:r w:rsidRPr="00E8289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FINAIS</w:t>
      </w:r>
    </w:p>
    <w:p w14:paraId="1DE11A3C" w14:textId="77777777" w:rsidR="00E8289F" w:rsidRDefault="00DE77E2" w:rsidP="00E8289F">
      <w:pPr>
        <w:pStyle w:val="Corpodetexto"/>
        <w:spacing w:after="240"/>
        <w:ind w:left="0" w:right="-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trike/>
          <w:sz w:val="24"/>
          <w:szCs w:val="24"/>
        </w:rPr>
        <w:t>Art.</w:t>
      </w:r>
      <w:r w:rsidRPr="00E8289F">
        <w:rPr>
          <w:rFonts w:ascii="Times New Roman" w:hAnsi="Times New Roman" w:cs="Times New Roman"/>
          <w:strike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29.</w:t>
      </w:r>
      <w:r w:rsidRPr="00E8289F">
        <w:rPr>
          <w:rFonts w:ascii="Times New Roman" w:hAnsi="Times New Roman" w:cs="Times New Roman"/>
          <w:strike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A</w:t>
      </w:r>
      <w:r w:rsidRPr="00E8289F">
        <w:rPr>
          <w:rFonts w:ascii="Times New Roman" w:hAnsi="Times New Roman" w:cs="Times New Roman"/>
          <w:strike/>
          <w:spacing w:val="-2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Secretaria</w:t>
      </w:r>
      <w:r w:rsidRPr="00E8289F">
        <w:rPr>
          <w:rFonts w:ascii="Times New Roman" w:hAnsi="Times New Roman" w:cs="Times New Roman"/>
          <w:strike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de</w:t>
      </w:r>
      <w:r w:rsidRPr="00E8289F">
        <w:rPr>
          <w:rFonts w:ascii="Times New Roman" w:hAnsi="Times New Roman" w:cs="Times New Roman"/>
          <w:strike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Administração</w:t>
      </w:r>
      <w:r w:rsidRPr="00E8289F">
        <w:rPr>
          <w:rFonts w:ascii="Times New Roman" w:hAnsi="Times New Roman" w:cs="Times New Roman"/>
          <w:strike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expedirá</w:t>
      </w:r>
      <w:r w:rsidRPr="00E8289F">
        <w:rPr>
          <w:rFonts w:ascii="Times New Roman" w:hAnsi="Times New Roman" w:cs="Times New Roman"/>
          <w:strike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normas</w:t>
      </w:r>
      <w:r w:rsidRPr="00E8289F">
        <w:rPr>
          <w:rFonts w:ascii="Times New Roman" w:hAnsi="Times New Roman" w:cs="Times New Roman"/>
          <w:strike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complementares ao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disposto neste Decreto, inclusive no que diz respeito às características e</w:t>
      </w:r>
      <w:r w:rsidRPr="00E8289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trike/>
          <w:sz w:val="24"/>
          <w:szCs w:val="24"/>
        </w:rPr>
        <w:t>identificações dos veículos</w:t>
      </w:r>
      <w:r w:rsidRPr="00E8289F">
        <w:rPr>
          <w:rFonts w:ascii="Times New Roman" w:hAnsi="Times New Roman" w:cs="Times New Roman"/>
          <w:sz w:val="24"/>
          <w:szCs w:val="24"/>
        </w:rPr>
        <w:t>.</w:t>
      </w:r>
    </w:p>
    <w:p w14:paraId="57C87248" w14:textId="77777777" w:rsidR="00E8289F" w:rsidRDefault="00DE77E2" w:rsidP="00E8289F">
      <w:pPr>
        <w:pStyle w:val="Corpodetexto"/>
        <w:spacing w:after="240"/>
        <w:ind w:left="0" w:right="-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29. A Secretaria de Administração e Previdência expedirá normas complementares ao disposto neste Decreto, inclusive no que diz respeito às características e identificações dos veículos e à gestão da frota oficial de veículos e maquinários</w:t>
      </w:r>
      <w:r w:rsidRPr="00E8289F"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 xml:space="preserve">. </w:t>
      </w:r>
      <w:r w:rsidRPr="00E8289F"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  <w:t>(Redação dada pelo Decreto nº 16.992, de 3 de fevereiro de 2017)</w:t>
      </w:r>
    </w:p>
    <w:p w14:paraId="7093245A" w14:textId="77777777" w:rsidR="00E8289F" w:rsidRDefault="00DE77E2" w:rsidP="00E8289F">
      <w:pPr>
        <w:pStyle w:val="Corpodetexto"/>
        <w:spacing w:after="240"/>
        <w:ind w:left="0" w:right="-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2º As normas complementares sobre o uso de carros oficiais no âmbito da</w:t>
      </w:r>
      <w:r w:rsidR="0041128E" w:rsidRPr="00E8289F">
        <w:rPr>
          <w:rFonts w:ascii="Times New Roman" w:hAnsi="Times New Roman" w:cs="Times New Roman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Governadoria do Estado são de competência do Gabinete Militar.</w:t>
      </w:r>
    </w:p>
    <w:p w14:paraId="1CBF6A65" w14:textId="77777777" w:rsidR="00E8289F" w:rsidRDefault="00DE77E2" w:rsidP="00E8289F">
      <w:pPr>
        <w:pStyle w:val="Corpodetexto"/>
        <w:spacing w:after="240"/>
        <w:ind w:left="0" w:right="-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§ 3º A Secretaria de Segurança expedirá as normas especiais de controle a que se refere o art. 3º, § 1º, I, deste Decreto.</w:t>
      </w:r>
    </w:p>
    <w:p w14:paraId="0DFE87ED" w14:textId="77777777" w:rsidR="00E8289F" w:rsidRDefault="00DE77E2" w:rsidP="00E8289F">
      <w:pPr>
        <w:pStyle w:val="Corpodetexto"/>
        <w:spacing w:after="240"/>
        <w:ind w:left="0" w:right="-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lastRenderedPageBreak/>
        <w:t>§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4º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competência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da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Secretaria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Administração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e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Previdência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referida</w:t>
      </w:r>
      <w:r w:rsidRPr="00E828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no art. 18, inciso VII, deste Decreto, não exime a responsabilidade dos demais órgãos e entidades da Administração Pública estadual de velar pelo efetivo controle e acompanhamento da gestão de frota a seu cargo</w:t>
      </w:r>
      <w:r w:rsidRPr="00E8289F"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 xml:space="preserve">. </w:t>
      </w:r>
      <w:r w:rsidRPr="00E8289F"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  <w:t>(Incluído pelo Decreto nº 16.992, de 3 de fevereiro de 2017)</w:t>
      </w:r>
    </w:p>
    <w:p w14:paraId="1B2A7FBC" w14:textId="77777777" w:rsidR="00E8289F" w:rsidRDefault="00DE77E2" w:rsidP="00E8289F">
      <w:pPr>
        <w:pStyle w:val="Corpodetexto"/>
        <w:spacing w:after="240"/>
        <w:ind w:left="0" w:right="-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Art. 30. Este Decreto entra em vigor na data de sua publicação, revogadas as disposições em contrário.</w:t>
      </w:r>
    </w:p>
    <w:p w14:paraId="4DB03AEB" w14:textId="77777777" w:rsidR="00E8289F" w:rsidRDefault="00DE77E2" w:rsidP="00E8289F">
      <w:pPr>
        <w:pStyle w:val="Corpodetexto"/>
        <w:spacing w:after="240"/>
        <w:ind w:left="0" w:right="-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PALÁCIO</w:t>
      </w:r>
      <w:r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DE</w:t>
      </w:r>
      <w:r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89F">
        <w:rPr>
          <w:rFonts w:ascii="Times New Roman" w:hAnsi="Times New Roman" w:cs="Times New Roman"/>
          <w:sz w:val="24"/>
          <w:szCs w:val="24"/>
        </w:rPr>
        <w:t>KARNAK,</w:t>
      </w:r>
      <w:r w:rsidR="00DB4D75" w:rsidRPr="00E8289F">
        <w:rPr>
          <w:rFonts w:ascii="Times New Roman" w:hAnsi="Times New Roman" w:cs="Times New Roman"/>
          <w:sz w:val="24"/>
          <w:szCs w:val="24"/>
        </w:rPr>
        <w:t xml:space="preserve"> em</w:t>
      </w:r>
      <w:r w:rsidR="00DB4D75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B4D75" w:rsidRPr="00E8289F">
        <w:rPr>
          <w:rFonts w:ascii="Times New Roman" w:hAnsi="Times New Roman" w:cs="Times New Roman"/>
          <w:sz w:val="24"/>
          <w:szCs w:val="24"/>
        </w:rPr>
        <w:t>Teresina</w:t>
      </w:r>
      <w:r w:rsidR="00DB4D75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B4D75" w:rsidRPr="00E8289F">
        <w:rPr>
          <w:rFonts w:ascii="Times New Roman" w:hAnsi="Times New Roman" w:cs="Times New Roman"/>
          <w:sz w:val="24"/>
          <w:szCs w:val="24"/>
        </w:rPr>
        <w:t>(PI),</w:t>
      </w:r>
      <w:r w:rsidR="00DB4D75" w:rsidRPr="00E828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B4D75" w:rsidRPr="00E8289F">
        <w:rPr>
          <w:rFonts w:ascii="Times New Roman" w:hAnsi="Times New Roman" w:cs="Times New Roman"/>
          <w:sz w:val="24"/>
          <w:szCs w:val="24"/>
        </w:rPr>
        <w:t>18</w:t>
      </w:r>
      <w:r w:rsidR="00DB4D75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B4D75" w:rsidRPr="00E8289F">
        <w:rPr>
          <w:rFonts w:ascii="Times New Roman" w:hAnsi="Times New Roman" w:cs="Times New Roman"/>
          <w:sz w:val="24"/>
          <w:szCs w:val="24"/>
        </w:rPr>
        <w:t>de</w:t>
      </w:r>
      <w:r w:rsidR="00DB4D75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B4D75" w:rsidRPr="00E8289F">
        <w:rPr>
          <w:rFonts w:ascii="Times New Roman" w:hAnsi="Times New Roman" w:cs="Times New Roman"/>
          <w:sz w:val="24"/>
          <w:szCs w:val="24"/>
        </w:rPr>
        <w:t>janeiro</w:t>
      </w:r>
      <w:r w:rsidR="00DB4D75" w:rsidRPr="00E828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B4D75" w:rsidRPr="00E8289F">
        <w:rPr>
          <w:rFonts w:ascii="Times New Roman" w:hAnsi="Times New Roman" w:cs="Times New Roman"/>
          <w:sz w:val="24"/>
          <w:szCs w:val="24"/>
        </w:rPr>
        <w:t>de</w:t>
      </w:r>
      <w:r w:rsidR="00DB4D75" w:rsidRPr="00E828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B4D75" w:rsidRPr="00E8289F">
        <w:rPr>
          <w:rFonts w:ascii="Times New Roman" w:hAnsi="Times New Roman" w:cs="Times New Roman"/>
          <w:sz w:val="24"/>
          <w:szCs w:val="24"/>
        </w:rPr>
        <w:t>2011</w:t>
      </w:r>
    </w:p>
    <w:p w14:paraId="707D9467" w14:textId="77777777" w:rsidR="00E8289F" w:rsidRDefault="00DE77E2" w:rsidP="00E8289F">
      <w:pPr>
        <w:pStyle w:val="Corpodetexto"/>
        <w:spacing w:after="240"/>
        <w:ind w:left="0" w:right="-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GOVERNADOR DO ESTADO</w:t>
      </w:r>
    </w:p>
    <w:p w14:paraId="5C01C26C" w14:textId="77777777" w:rsidR="00E8289F" w:rsidRDefault="008C6836" w:rsidP="00E8289F">
      <w:pPr>
        <w:pStyle w:val="Corpodetexto"/>
        <w:spacing w:after="240"/>
        <w:ind w:left="0" w:right="-1"/>
        <w:jc w:val="center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sz w:val="24"/>
          <w:szCs w:val="24"/>
        </w:rPr>
        <w:t>SECRETÁRIO DE ADMINISTRAÇÃO</w:t>
      </w:r>
    </w:p>
    <w:p w14:paraId="3A3939C9" w14:textId="5DD655D7" w:rsidR="00B94649" w:rsidRPr="00E8289F" w:rsidRDefault="0041128E" w:rsidP="00E8289F">
      <w:pPr>
        <w:pStyle w:val="Corpodetexto"/>
        <w:spacing w:after="240"/>
        <w:ind w:left="0" w:right="-1"/>
        <w:rPr>
          <w:rFonts w:ascii="Times New Roman" w:hAnsi="Times New Roman" w:cs="Times New Roman"/>
          <w:sz w:val="24"/>
          <w:szCs w:val="24"/>
        </w:rPr>
      </w:pPr>
      <w:r w:rsidRPr="00E8289F">
        <w:rPr>
          <w:rFonts w:ascii="Times New Roman" w:hAnsi="Times New Roman" w:cs="Times New Roman"/>
          <w:b/>
          <w:color w:val="2E74B5" w:themeColor="accent5" w:themeShade="BF"/>
          <w:sz w:val="24"/>
          <w:szCs w:val="24"/>
        </w:rPr>
        <w:t>(Este texto não substitui o Publicado no Diário Oficial do Estado nº 12, de 18.1.2011, pp. 3-4.)</w:t>
      </w:r>
    </w:p>
    <w:sectPr w:rsidR="00B94649" w:rsidRPr="00E8289F" w:rsidSect="00E8289F">
      <w:headerReference w:type="default" r:id="rId7"/>
      <w:pgSz w:w="11906" w:h="16838" w:code="9"/>
      <w:pgMar w:top="1417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322DD" w14:textId="77777777" w:rsidR="005B7BE1" w:rsidRDefault="005B7BE1" w:rsidP="00E8289F">
      <w:r>
        <w:separator/>
      </w:r>
    </w:p>
  </w:endnote>
  <w:endnote w:type="continuationSeparator" w:id="0">
    <w:p w14:paraId="480C8021" w14:textId="77777777" w:rsidR="005B7BE1" w:rsidRDefault="005B7BE1" w:rsidP="00E82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25A6E" w14:textId="77777777" w:rsidR="005B7BE1" w:rsidRDefault="005B7BE1" w:rsidP="00E8289F">
      <w:r>
        <w:separator/>
      </w:r>
    </w:p>
  </w:footnote>
  <w:footnote w:type="continuationSeparator" w:id="0">
    <w:p w14:paraId="61A8AE7E" w14:textId="77777777" w:rsidR="005B7BE1" w:rsidRDefault="005B7BE1" w:rsidP="00E828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C269A" w14:textId="0503E4B5" w:rsidR="00794F8B" w:rsidRDefault="008D41D1" w:rsidP="00794F8B">
    <w:pPr>
      <w:pStyle w:val="Cabealho"/>
      <w:jc w:val="center"/>
    </w:pPr>
    <w:r>
      <w:rPr>
        <w:noProof/>
      </w:rPr>
      <w:drawing>
        <wp:inline distT="0" distB="0" distL="0" distR="0" wp14:anchorId="0169B432" wp14:editId="41A3AFBB">
          <wp:extent cx="4133850" cy="1038225"/>
          <wp:effectExtent l="0" t="0" r="0" b="952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270" t="16297" r="12183" b="59369"/>
                  <a:stretch/>
                </pic:blipFill>
                <pic:spPr bwMode="auto">
                  <a:xfrm>
                    <a:off x="0" y="0"/>
                    <a:ext cx="4133850" cy="1038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168DB"/>
    <w:multiLevelType w:val="hybridMultilevel"/>
    <w:tmpl w:val="CB7A983E"/>
    <w:lvl w:ilvl="0" w:tplc="11ECFCF0">
      <w:start w:val="1"/>
      <w:numFmt w:val="upperRoman"/>
      <w:lvlText w:val="%1"/>
      <w:lvlJc w:val="left"/>
      <w:pPr>
        <w:ind w:left="102" w:hanging="118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10501260">
      <w:numFmt w:val="bullet"/>
      <w:lvlText w:val="•"/>
      <w:lvlJc w:val="left"/>
      <w:pPr>
        <w:ind w:left="737" w:hanging="118"/>
      </w:pPr>
      <w:rPr>
        <w:lang w:val="pt-PT" w:eastAsia="en-US" w:bidi="ar-SA"/>
      </w:rPr>
    </w:lvl>
    <w:lvl w:ilvl="2" w:tplc="2F2E8050">
      <w:numFmt w:val="bullet"/>
      <w:lvlText w:val="•"/>
      <w:lvlJc w:val="left"/>
      <w:pPr>
        <w:ind w:left="1374" w:hanging="118"/>
      </w:pPr>
      <w:rPr>
        <w:lang w:val="pt-PT" w:eastAsia="en-US" w:bidi="ar-SA"/>
      </w:rPr>
    </w:lvl>
    <w:lvl w:ilvl="3" w:tplc="E348C57E">
      <w:numFmt w:val="bullet"/>
      <w:lvlText w:val="•"/>
      <w:lvlJc w:val="left"/>
      <w:pPr>
        <w:ind w:left="2011" w:hanging="118"/>
      </w:pPr>
      <w:rPr>
        <w:lang w:val="pt-PT" w:eastAsia="en-US" w:bidi="ar-SA"/>
      </w:rPr>
    </w:lvl>
    <w:lvl w:ilvl="4" w:tplc="FB2A1B5E">
      <w:numFmt w:val="bullet"/>
      <w:lvlText w:val="•"/>
      <w:lvlJc w:val="left"/>
      <w:pPr>
        <w:ind w:left="2649" w:hanging="118"/>
      </w:pPr>
      <w:rPr>
        <w:lang w:val="pt-PT" w:eastAsia="en-US" w:bidi="ar-SA"/>
      </w:rPr>
    </w:lvl>
    <w:lvl w:ilvl="5" w:tplc="45368BAC">
      <w:numFmt w:val="bullet"/>
      <w:lvlText w:val="•"/>
      <w:lvlJc w:val="left"/>
      <w:pPr>
        <w:ind w:left="3286" w:hanging="118"/>
      </w:pPr>
      <w:rPr>
        <w:lang w:val="pt-PT" w:eastAsia="en-US" w:bidi="ar-SA"/>
      </w:rPr>
    </w:lvl>
    <w:lvl w:ilvl="6" w:tplc="DDD4C2C0">
      <w:numFmt w:val="bullet"/>
      <w:lvlText w:val="•"/>
      <w:lvlJc w:val="left"/>
      <w:pPr>
        <w:ind w:left="3923" w:hanging="118"/>
      </w:pPr>
      <w:rPr>
        <w:lang w:val="pt-PT" w:eastAsia="en-US" w:bidi="ar-SA"/>
      </w:rPr>
    </w:lvl>
    <w:lvl w:ilvl="7" w:tplc="CC00BCDE">
      <w:numFmt w:val="bullet"/>
      <w:lvlText w:val="•"/>
      <w:lvlJc w:val="left"/>
      <w:pPr>
        <w:ind w:left="4560" w:hanging="118"/>
      </w:pPr>
      <w:rPr>
        <w:lang w:val="pt-PT" w:eastAsia="en-US" w:bidi="ar-SA"/>
      </w:rPr>
    </w:lvl>
    <w:lvl w:ilvl="8" w:tplc="1FCC20E6">
      <w:numFmt w:val="bullet"/>
      <w:lvlText w:val="•"/>
      <w:lvlJc w:val="left"/>
      <w:pPr>
        <w:ind w:left="5198" w:hanging="118"/>
      </w:pPr>
      <w:rPr>
        <w:lang w:val="pt-PT" w:eastAsia="en-US" w:bidi="ar-SA"/>
      </w:rPr>
    </w:lvl>
  </w:abstractNum>
  <w:abstractNum w:abstractNumId="1" w15:restartNumberingAfterBreak="0">
    <w:nsid w:val="08166749"/>
    <w:multiLevelType w:val="hybridMultilevel"/>
    <w:tmpl w:val="6CB6EF26"/>
    <w:lvl w:ilvl="0" w:tplc="3F365070">
      <w:start w:val="1"/>
      <w:numFmt w:val="upperRoman"/>
      <w:lvlText w:val="%1"/>
      <w:lvlJc w:val="left"/>
      <w:pPr>
        <w:ind w:left="102" w:hanging="111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5ED81C12">
      <w:numFmt w:val="bullet"/>
      <w:lvlText w:val="•"/>
      <w:lvlJc w:val="left"/>
      <w:pPr>
        <w:ind w:left="737" w:hanging="111"/>
      </w:pPr>
      <w:rPr>
        <w:lang w:val="pt-PT" w:eastAsia="en-US" w:bidi="ar-SA"/>
      </w:rPr>
    </w:lvl>
    <w:lvl w:ilvl="2" w:tplc="4FC0DDC4">
      <w:numFmt w:val="bullet"/>
      <w:lvlText w:val="•"/>
      <w:lvlJc w:val="left"/>
      <w:pPr>
        <w:ind w:left="1374" w:hanging="111"/>
      </w:pPr>
      <w:rPr>
        <w:lang w:val="pt-PT" w:eastAsia="en-US" w:bidi="ar-SA"/>
      </w:rPr>
    </w:lvl>
    <w:lvl w:ilvl="3" w:tplc="2F007E78">
      <w:numFmt w:val="bullet"/>
      <w:lvlText w:val="•"/>
      <w:lvlJc w:val="left"/>
      <w:pPr>
        <w:ind w:left="2011" w:hanging="111"/>
      </w:pPr>
      <w:rPr>
        <w:lang w:val="pt-PT" w:eastAsia="en-US" w:bidi="ar-SA"/>
      </w:rPr>
    </w:lvl>
    <w:lvl w:ilvl="4" w:tplc="2FDEE03A">
      <w:numFmt w:val="bullet"/>
      <w:lvlText w:val="•"/>
      <w:lvlJc w:val="left"/>
      <w:pPr>
        <w:ind w:left="2649" w:hanging="111"/>
      </w:pPr>
      <w:rPr>
        <w:lang w:val="pt-PT" w:eastAsia="en-US" w:bidi="ar-SA"/>
      </w:rPr>
    </w:lvl>
    <w:lvl w:ilvl="5" w:tplc="B86815A6">
      <w:numFmt w:val="bullet"/>
      <w:lvlText w:val="•"/>
      <w:lvlJc w:val="left"/>
      <w:pPr>
        <w:ind w:left="3286" w:hanging="111"/>
      </w:pPr>
      <w:rPr>
        <w:lang w:val="pt-PT" w:eastAsia="en-US" w:bidi="ar-SA"/>
      </w:rPr>
    </w:lvl>
    <w:lvl w:ilvl="6" w:tplc="F8CC6278">
      <w:numFmt w:val="bullet"/>
      <w:lvlText w:val="•"/>
      <w:lvlJc w:val="left"/>
      <w:pPr>
        <w:ind w:left="3923" w:hanging="111"/>
      </w:pPr>
      <w:rPr>
        <w:lang w:val="pt-PT" w:eastAsia="en-US" w:bidi="ar-SA"/>
      </w:rPr>
    </w:lvl>
    <w:lvl w:ilvl="7" w:tplc="29D05800">
      <w:numFmt w:val="bullet"/>
      <w:lvlText w:val="•"/>
      <w:lvlJc w:val="left"/>
      <w:pPr>
        <w:ind w:left="4560" w:hanging="111"/>
      </w:pPr>
      <w:rPr>
        <w:lang w:val="pt-PT" w:eastAsia="en-US" w:bidi="ar-SA"/>
      </w:rPr>
    </w:lvl>
    <w:lvl w:ilvl="8" w:tplc="73B21822">
      <w:numFmt w:val="bullet"/>
      <w:lvlText w:val="•"/>
      <w:lvlJc w:val="left"/>
      <w:pPr>
        <w:ind w:left="5198" w:hanging="111"/>
      </w:pPr>
      <w:rPr>
        <w:lang w:val="pt-PT" w:eastAsia="en-US" w:bidi="ar-SA"/>
      </w:rPr>
    </w:lvl>
  </w:abstractNum>
  <w:abstractNum w:abstractNumId="2" w15:restartNumberingAfterBreak="0">
    <w:nsid w:val="10E43C4B"/>
    <w:multiLevelType w:val="hybridMultilevel"/>
    <w:tmpl w:val="A78888A4"/>
    <w:lvl w:ilvl="0" w:tplc="6A745000">
      <w:start w:val="1"/>
      <w:numFmt w:val="upperRoman"/>
      <w:lvlText w:val="%1"/>
      <w:lvlJc w:val="left"/>
      <w:pPr>
        <w:ind w:left="102" w:hanging="106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609CB580">
      <w:numFmt w:val="bullet"/>
      <w:lvlText w:val="•"/>
      <w:lvlJc w:val="left"/>
      <w:pPr>
        <w:ind w:left="737" w:hanging="106"/>
      </w:pPr>
      <w:rPr>
        <w:lang w:val="pt-PT" w:eastAsia="en-US" w:bidi="ar-SA"/>
      </w:rPr>
    </w:lvl>
    <w:lvl w:ilvl="2" w:tplc="90F81466">
      <w:numFmt w:val="bullet"/>
      <w:lvlText w:val="•"/>
      <w:lvlJc w:val="left"/>
      <w:pPr>
        <w:ind w:left="1374" w:hanging="106"/>
      </w:pPr>
      <w:rPr>
        <w:lang w:val="pt-PT" w:eastAsia="en-US" w:bidi="ar-SA"/>
      </w:rPr>
    </w:lvl>
    <w:lvl w:ilvl="3" w:tplc="D6B8F4C8">
      <w:numFmt w:val="bullet"/>
      <w:lvlText w:val="•"/>
      <w:lvlJc w:val="left"/>
      <w:pPr>
        <w:ind w:left="2011" w:hanging="106"/>
      </w:pPr>
      <w:rPr>
        <w:lang w:val="pt-PT" w:eastAsia="en-US" w:bidi="ar-SA"/>
      </w:rPr>
    </w:lvl>
    <w:lvl w:ilvl="4" w:tplc="32A2BF00">
      <w:numFmt w:val="bullet"/>
      <w:lvlText w:val="•"/>
      <w:lvlJc w:val="left"/>
      <w:pPr>
        <w:ind w:left="2649" w:hanging="106"/>
      </w:pPr>
      <w:rPr>
        <w:lang w:val="pt-PT" w:eastAsia="en-US" w:bidi="ar-SA"/>
      </w:rPr>
    </w:lvl>
    <w:lvl w:ilvl="5" w:tplc="F1E8D436">
      <w:numFmt w:val="bullet"/>
      <w:lvlText w:val="•"/>
      <w:lvlJc w:val="left"/>
      <w:pPr>
        <w:ind w:left="3286" w:hanging="106"/>
      </w:pPr>
      <w:rPr>
        <w:lang w:val="pt-PT" w:eastAsia="en-US" w:bidi="ar-SA"/>
      </w:rPr>
    </w:lvl>
    <w:lvl w:ilvl="6" w:tplc="A7B2D9CA">
      <w:numFmt w:val="bullet"/>
      <w:lvlText w:val="•"/>
      <w:lvlJc w:val="left"/>
      <w:pPr>
        <w:ind w:left="3923" w:hanging="106"/>
      </w:pPr>
      <w:rPr>
        <w:lang w:val="pt-PT" w:eastAsia="en-US" w:bidi="ar-SA"/>
      </w:rPr>
    </w:lvl>
    <w:lvl w:ilvl="7" w:tplc="C93EDAD8">
      <w:numFmt w:val="bullet"/>
      <w:lvlText w:val="•"/>
      <w:lvlJc w:val="left"/>
      <w:pPr>
        <w:ind w:left="4560" w:hanging="106"/>
      </w:pPr>
      <w:rPr>
        <w:lang w:val="pt-PT" w:eastAsia="en-US" w:bidi="ar-SA"/>
      </w:rPr>
    </w:lvl>
    <w:lvl w:ilvl="8" w:tplc="12406ACC">
      <w:numFmt w:val="bullet"/>
      <w:lvlText w:val="•"/>
      <w:lvlJc w:val="left"/>
      <w:pPr>
        <w:ind w:left="5198" w:hanging="106"/>
      </w:pPr>
      <w:rPr>
        <w:lang w:val="pt-PT" w:eastAsia="en-US" w:bidi="ar-SA"/>
      </w:rPr>
    </w:lvl>
  </w:abstractNum>
  <w:abstractNum w:abstractNumId="3" w15:restartNumberingAfterBreak="0">
    <w:nsid w:val="15047440"/>
    <w:multiLevelType w:val="hybridMultilevel"/>
    <w:tmpl w:val="10169A42"/>
    <w:lvl w:ilvl="0" w:tplc="657A8280">
      <w:start w:val="1"/>
      <w:numFmt w:val="upperRoman"/>
      <w:lvlText w:val="%1"/>
      <w:lvlJc w:val="left"/>
      <w:pPr>
        <w:ind w:left="102" w:hanging="132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02AE2042">
      <w:numFmt w:val="bullet"/>
      <w:lvlText w:val="•"/>
      <w:lvlJc w:val="left"/>
      <w:pPr>
        <w:ind w:left="737" w:hanging="132"/>
      </w:pPr>
      <w:rPr>
        <w:lang w:val="pt-PT" w:eastAsia="en-US" w:bidi="ar-SA"/>
      </w:rPr>
    </w:lvl>
    <w:lvl w:ilvl="2" w:tplc="FA425422">
      <w:numFmt w:val="bullet"/>
      <w:lvlText w:val="•"/>
      <w:lvlJc w:val="left"/>
      <w:pPr>
        <w:ind w:left="1374" w:hanging="132"/>
      </w:pPr>
      <w:rPr>
        <w:lang w:val="pt-PT" w:eastAsia="en-US" w:bidi="ar-SA"/>
      </w:rPr>
    </w:lvl>
    <w:lvl w:ilvl="3" w:tplc="16C4C1E6">
      <w:numFmt w:val="bullet"/>
      <w:lvlText w:val="•"/>
      <w:lvlJc w:val="left"/>
      <w:pPr>
        <w:ind w:left="2011" w:hanging="132"/>
      </w:pPr>
      <w:rPr>
        <w:lang w:val="pt-PT" w:eastAsia="en-US" w:bidi="ar-SA"/>
      </w:rPr>
    </w:lvl>
    <w:lvl w:ilvl="4" w:tplc="279AC66E">
      <w:numFmt w:val="bullet"/>
      <w:lvlText w:val="•"/>
      <w:lvlJc w:val="left"/>
      <w:pPr>
        <w:ind w:left="2649" w:hanging="132"/>
      </w:pPr>
      <w:rPr>
        <w:lang w:val="pt-PT" w:eastAsia="en-US" w:bidi="ar-SA"/>
      </w:rPr>
    </w:lvl>
    <w:lvl w:ilvl="5" w:tplc="F5A8B9FC">
      <w:numFmt w:val="bullet"/>
      <w:lvlText w:val="•"/>
      <w:lvlJc w:val="left"/>
      <w:pPr>
        <w:ind w:left="3286" w:hanging="132"/>
      </w:pPr>
      <w:rPr>
        <w:lang w:val="pt-PT" w:eastAsia="en-US" w:bidi="ar-SA"/>
      </w:rPr>
    </w:lvl>
    <w:lvl w:ilvl="6" w:tplc="75C0C3DE">
      <w:numFmt w:val="bullet"/>
      <w:lvlText w:val="•"/>
      <w:lvlJc w:val="left"/>
      <w:pPr>
        <w:ind w:left="3923" w:hanging="132"/>
      </w:pPr>
      <w:rPr>
        <w:lang w:val="pt-PT" w:eastAsia="en-US" w:bidi="ar-SA"/>
      </w:rPr>
    </w:lvl>
    <w:lvl w:ilvl="7" w:tplc="D69C9DC6">
      <w:numFmt w:val="bullet"/>
      <w:lvlText w:val="•"/>
      <w:lvlJc w:val="left"/>
      <w:pPr>
        <w:ind w:left="4560" w:hanging="132"/>
      </w:pPr>
      <w:rPr>
        <w:lang w:val="pt-PT" w:eastAsia="en-US" w:bidi="ar-SA"/>
      </w:rPr>
    </w:lvl>
    <w:lvl w:ilvl="8" w:tplc="59D48D1E">
      <w:numFmt w:val="bullet"/>
      <w:lvlText w:val="•"/>
      <w:lvlJc w:val="left"/>
      <w:pPr>
        <w:ind w:left="5198" w:hanging="132"/>
      </w:pPr>
      <w:rPr>
        <w:lang w:val="pt-PT" w:eastAsia="en-US" w:bidi="ar-SA"/>
      </w:rPr>
    </w:lvl>
  </w:abstractNum>
  <w:abstractNum w:abstractNumId="4" w15:restartNumberingAfterBreak="0">
    <w:nsid w:val="190922FC"/>
    <w:multiLevelType w:val="hybridMultilevel"/>
    <w:tmpl w:val="BFD049DA"/>
    <w:lvl w:ilvl="0" w:tplc="AFB8CAA4">
      <w:start w:val="1"/>
      <w:numFmt w:val="upperRoman"/>
      <w:lvlText w:val="%1"/>
      <w:lvlJc w:val="left"/>
      <w:pPr>
        <w:ind w:left="102" w:hanging="159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7F94DB16">
      <w:numFmt w:val="bullet"/>
      <w:lvlText w:val="•"/>
      <w:lvlJc w:val="left"/>
      <w:pPr>
        <w:ind w:left="737" w:hanging="159"/>
      </w:pPr>
      <w:rPr>
        <w:lang w:val="pt-PT" w:eastAsia="en-US" w:bidi="ar-SA"/>
      </w:rPr>
    </w:lvl>
    <w:lvl w:ilvl="2" w:tplc="5492CA58">
      <w:numFmt w:val="bullet"/>
      <w:lvlText w:val="•"/>
      <w:lvlJc w:val="left"/>
      <w:pPr>
        <w:ind w:left="1374" w:hanging="159"/>
      </w:pPr>
      <w:rPr>
        <w:lang w:val="pt-PT" w:eastAsia="en-US" w:bidi="ar-SA"/>
      </w:rPr>
    </w:lvl>
    <w:lvl w:ilvl="3" w:tplc="3B7A3E34">
      <w:numFmt w:val="bullet"/>
      <w:lvlText w:val="•"/>
      <w:lvlJc w:val="left"/>
      <w:pPr>
        <w:ind w:left="2011" w:hanging="159"/>
      </w:pPr>
      <w:rPr>
        <w:lang w:val="pt-PT" w:eastAsia="en-US" w:bidi="ar-SA"/>
      </w:rPr>
    </w:lvl>
    <w:lvl w:ilvl="4" w:tplc="AEB60C92">
      <w:numFmt w:val="bullet"/>
      <w:lvlText w:val="•"/>
      <w:lvlJc w:val="left"/>
      <w:pPr>
        <w:ind w:left="2649" w:hanging="159"/>
      </w:pPr>
      <w:rPr>
        <w:lang w:val="pt-PT" w:eastAsia="en-US" w:bidi="ar-SA"/>
      </w:rPr>
    </w:lvl>
    <w:lvl w:ilvl="5" w:tplc="9920C67A">
      <w:numFmt w:val="bullet"/>
      <w:lvlText w:val="•"/>
      <w:lvlJc w:val="left"/>
      <w:pPr>
        <w:ind w:left="3286" w:hanging="159"/>
      </w:pPr>
      <w:rPr>
        <w:lang w:val="pt-PT" w:eastAsia="en-US" w:bidi="ar-SA"/>
      </w:rPr>
    </w:lvl>
    <w:lvl w:ilvl="6" w:tplc="D5DAC54C">
      <w:numFmt w:val="bullet"/>
      <w:lvlText w:val="•"/>
      <w:lvlJc w:val="left"/>
      <w:pPr>
        <w:ind w:left="3923" w:hanging="159"/>
      </w:pPr>
      <w:rPr>
        <w:lang w:val="pt-PT" w:eastAsia="en-US" w:bidi="ar-SA"/>
      </w:rPr>
    </w:lvl>
    <w:lvl w:ilvl="7" w:tplc="AFBC7288">
      <w:numFmt w:val="bullet"/>
      <w:lvlText w:val="•"/>
      <w:lvlJc w:val="left"/>
      <w:pPr>
        <w:ind w:left="4560" w:hanging="159"/>
      </w:pPr>
      <w:rPr>
        <w:lang w:val="pt-PT" w:eastAsia="en-US" w:bidi="ar-SA"/>
      </w:rPr>
    </w:lvl>
    <w:lvl w:ilvl="8" w:tplc="635E7E46">
      <w:numFmt w:val="bullet"/>
      <w:lvlText w:val="•"/>
      <w:lvlJc w:val="left"/>
      <w:pPr>
        <w:ind w:left="5198" w:hanging="159"/>
      </w:pPr>
      <w:rPr>
        <w:lang w:val="pt-PT" w:eastAsia="en-US" w:bidi="ar-SA"/>
      </w:rPr>
    </w:lvl>
  </w:abstractNum>
  <w:abstractNum w:abstractNumId="5" w15:restartNumberingAfterBreak="0">
    <w:nsid w:val="2E8D2042"/>
    <w:multiLevelType w:val="hybridMultilevel"/>
    <w:tmpl w:val="85F6C0C8"/>
    <w:lvl w:ilvl="0" w:tplc="4CC20BE8">
      <w:start w:val="1"/>
      <w:numFmt w:val="upperRoman"/>
      <w:lvlText w:val="%1"/>
      <w:lvlJc w:val="left"/>
      <w:pPr>
        <w:ind w:left="206" w:hanging="104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FD660098">
      <w:numFmt w:val="bullet"/>
      <w:lvlText w:val="•"/>
      <w:lvlJc w:val="left"/>
      <w:pPr>
        <w:ind w:left="827" w:hanging="104"/>
      </w:pPr>
      <w:rPr>
        <w:lang w:val="pt-PT" w:eastAsia="en-US" w:bidi="ar-SA"/>
      </w:rPr>
    </w:lvl>
    <w:lvl w:ilvl="2" w:tplc="12325CC4">
      <w:numFmt w:val="bullet"/>
      <w:lvlText w:val="•"/>
      <w:lvlJc w:val="left"/>
      <w:pPr>
        <w:ind w:left="1454" w:hanging="104"/>
      </w:pPr>
      <w:rPr>
        <w:lang w:val="pt-PT" w:eastAsia="en-US" w:bidi="ar-SA"/>
      </w:rPr>
    </w:lvl>
    <w:lvl w:ilvl="3" w:tplc="532C4E94">
      <w:numFmt w:val="bullet"/>
      <w:lvlText w:val="•"/>
      <w:lvlJc w:val="left"/>
      <w:pPr>
        <w:ind w:left="2081" w:hanging="104"/>
      </w:pPr>
      <w:rPr>
        <w:lang w:val="pt-PT" w:eastAsia="en-US" w:bidi="ar-SA"/>
      </w:rPr>
    </w:lvl>
    <w:lvl w:ilvl="4" w:tplc="1C7ACB76">
      <w:numFmt w:val="bullet"/>
      <w:lvlText w:val="•"/>
      <w:lvlJc w:val="left"/>
      <w:pPr>
        <w:ind w:left="2709" w:hanging="104"/>
      </w:pPr>
      <w:rPr>
        <w:lang w:val="pt-PT" w:eastAsia="en-US" w:bidi="ar-SA"/>
      </w:rPr>
    </w:lvl>
    <w:lvl w:ilvl="5" w:tplc="F412E408">
      <w:numFmt w:val="bullet"/>
      <w:lvlText w:val="•"/>
      <w:lvlJc w:val="left"/>
      <w:pPr>
        <w:ind w:left="3336" w:hanging="104"/>
      </w:pPr>
      <w:rPr>
        <w:lang w:val="pt-PT" w:eastAsia="en-US" w:bidi="ar-SA"/>
      </w:rPr>
    </w:lvl>
    <w:lvl w:ilvl="6" w:tplc="863663DA">
      <w:numFmt w:val="bullet"/>
      <w:lvlText w:val="•"/>
      <w:lvlJc w:val="left"/>
      <w:pPr>
        <w:ind w:left="3963" w:hanging="104"/>
      </w:pPr>
      <w:rPr>
        <w:lang w:val="pt-PT" w:eastAsia="en-US" w:bidi="ar-SA"/>
      </w:rPr>
    </w:lvl>
    <w:lvl w:ilvl="7" w:tplc="33EEA1DC">
      <w:numFmt w:val="bullet"/>
      <w:lvlText w:val="•"/>
      <w:lvlJc w:val="left"/>
      <w:pPr>
        <w:ind w:left="4590" w:hanging="104"/>
      </w:pPr>
      <w:rPr>
        <w:lang w:val="pt-PT" w:eastAsia="en-US" w:bidi="ar-SA"/>
      </w:rPr>
    </w:lvl>
    <w:lvl w:ilvl="8" w:tplc="E2D00070">
      <w:numFmt w:val="bullet"/>
      <w:lvlText w:val="•"/>
      <w:lvlJc w:val="left"/>
      <w:pPr>
        <w:ind w:left="5218" w:hanging="104"/>
      </w:pPr>
      <w:rPr>
        <w:lang w:val="pt-PT" w:eastAsia="en-US" w:bidi="ar-SA"/>
      </w:rPr>
    </w:lvl>
  </w:abstractNum>
  <w:abstractNum w:abstractNumId="6" w15:restartNumberingAfterBreak="0">
    <w:nsid w:val="39401903"/>
    <w:multiLevelType w:val="hybridMultilevel"/>
    <w:tmpl w:val="72F48E10"/>
    <w:lvl w:ilvl="0" w:tplc="8056F622">
      <w:start w:val="1"/>
      <w:numFmt w:val="upperRoman"/>
      <w:lvlText w:val="%1"/>
      <w:lvlJc w:val="left"/>
      <w:pPr>
        <w:ind w:left="206" w:hanging="104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1E5627F8">
      <w:numFmt w:val="bullet"/>
      <w:lvlText w:val="•"/>
      <w:lvlJc w:val="left"/>
      <w:pPr>
        <w:ind w:left="827" w:hanging="104"/>
      </w:pPr>
      <w:rPr>
        <w:lang w:val="pt-PT" w:eastAsia="en-US" w:bidi="ar-SA"/>
      </w:rPr>
    </w:lvl>
    <w:lvl w:ilvl="2" w:tplc="E0C45622">
      <w:numFmt w:val="bullet"/>
      <w:lvlText w:val="•"/>
      <w:lvlJc w:val="left"/>
      <w:pPr>
        <w:ind w:left="1454" w:hanging="104"/>
      </w:pPr>
      <w:rPr>
        <w:lang w:val="pt-PT" w:eastAsia="en-US" w:bidi="ar-SA"/>
      </w:rPr>
    </w:lvl>
    <w:lvl w:ilvl="3" w:tplc="D7DA6A14">
      <w:numFmt w:val="bullet"/>
      <w:lvlText w:val="•"/>
      <w:lvlJc w:val="left"/>
      <w:pPr>
        <w:ind w:left="2081" w:hanging="104"/>
      </w:pPr>
      <w:rPr>
        <w:lang w:val="pt-PT" w:eastAsia="en-US" w:bidi="ar-SA"/>
      </w:rPr>
    </w:lvl>
    <w:lvl w:ilvl="4" w:tplc="E28244AC">
      <w:numFmt w:val="bullet"/>
      <w:lvlText w:val="•"/>
      <w:lvlJc w:val="left"/>
      <w:pPr>
        <w:ind w:left="2709" w:hanging="104"/>
      </w:pPr>
      <w:rPr>
        <w:lang w:val="pt-PT" w:eastAsia="en-US" w:bidi="ar-SA"/>
      </w:rPr>
    </w:lvl>
    <w:lvl w:ilvl="5" w:tplc="D21CF18E">
      <w:numFmt w:val="bullet"/>
      <w:lvlText w:val="•"/>
      <w:lvlJc w:val="left"/>
      <w:pPr>
        <w:ind w:left="3336" w:hanging="104"/>
      </w:pPr>
      <w:rPr>
        <w:lang w:val="pt-PT" w:eastAsia="en-US" w:bidi="ar-SA"/>
      </w:rPr>
    </w:lvl>
    <w:lvl w:ilvl="6" w:tplc="9FC4BDBA">
      <w:numFmt w:val="bullet"/>
      <w:lvlText w:val="•"/>
      <w:lvlJc w:val="left"/>
      <w:pPr>
        <w:ind w:left="3963" w:hanging="104"/>
      </w:pPr>
      <w:rPr>
        <w:lang w:val="pt-PT" w:eastAsia="en-US" w:bidi="ar-SA"/>
      </w:rPr>
    </w:lvl>
    <w:lvl w:ilvl="7" w:tplc="3C66A466">
      <w:numFmt w:val="bullet"/>
      <w:lvlText w:val="•"/>
      <w:lvlJc w:val="left"/>
      <w:pPr>
        <w:ind w:left="4590" w:hanging="104"/>
      </w:pPr>
      <w:rPr>
        <w:lang w:val="pt-PT" w:eastAsia="en-US" w:bidi="ar-SA"/>
      </w:rPr>
    </w:lvl>
    <w:lvl w:ilvl="8" w:tplc="62C21E3C">
      <w:numFmt w:val="bullet"/>
      <w:lvlText w:val="•"/>
      <w:lvlJc w:val="left"/>
      <w:pPr>
        <w:ind w:left="5218" w:hanging="104"/>
      </w:pPr>
      <w:rPr>
        <w:lang w:val="pt-PT" w:eastAsia="en-US" w:bidi="ar-SA"/>
      </w:rPr>
    </w:lvl>
  </w:abstractNum>
  <w:abstractNum w:abstractNumId="7" w15:restartNumberingAfterBreak="0">
    <w:nsid w:val="3B850F76"/>
    <w:multiLevelType w:val="hybridMultilevel"/>
    <w:tmpl w:val="9B688FBE"/>
    <w:lvl w:ilvl="0" w:tplc="DC3455F6">
      <w:start w:val="1"/>
      <w:numFmt w:val="upperRoman"/>
      <w:lvlText w:val="%1"/>
      <w:lvlJc w:val="left"/>
      <w:pPr>
        <w:ind w:left="206" w:hanging="104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5A4A5356">
      <w:numFmt w:val="bullet"/>
      <w:lvlText w:val="•"/>
      <w:lvlJc w:val="left"/>
      <w:pPr>
        <w:ind w:left="827" w:hanging="104"/>
      </w:pPr>
      <w:rPr>
        <w:lang w:val="pt-PT" w:eastAsia="en-US" w:bidi="ar-SA"/>
      </w:rPr>
    </w:lvl>
    <w:lvl w:ilvl="2" w:tplc="6BF27A6E">
      <w:numFmt w:val="bullet"/>
      <w:lvlText w:val="•"/>
      <w:lvlJc w:val="left"/>
      <w:pPr>
        <w:ind w:left="1454" w:hanging="104"/>
      </w:pPr>
      <w:rPr>
        <w:lang w:val="pt-PT" w:eastAsia="en-US" w:bidi="ar-SA"/>
      </w:rPr>
    </w:lvl>
    <w:lvl w:ilvl="3" w:tplc="30A80534">
      <w:numFmt w:val="bullet"/>
      <w:lvlText w:val="•"/>
      <w:lvlJc w:val="left"/>
      <w:pPr>
        <w:ind w:left="2081" w:hanging="104"/>
      </w:pPr>
      <w:rPr>
        <w:lang w:val="pt-PT" w:eastAsia="en-US" w:bidi="ar-SA"/>
      </w:rPr>
    </w:lvl>
    <w:lvl w:ilvl="4" w:tplc="0BEEF514">
      <w:numFmt w:val="bullet"/>
      <w:lvlText w:val="•"/>
      <w:lvlJc w:val="left"/>
      <w:pPr>
        <w:ind w:left="2709" w:hanging="104"/>
      </w:pPr>
      <w:rPr>
        <w:lang w:val="pt-PT" w:eastAsia="en-US" w:bidi="ar-SA"/>
      </w:rPr>
    </w:lvl>
    <w:lvl w:ilvl="5" w:tplc="8E665E84">
      <w:numFmt w:val="bullet"/>
      <w:lvlText w:val="•"/>
      <w:lvlJc w:val="left"/>
      <w:pPr>
        <w:ind w:left="3336" w:hanging="104"/>
      </w:pPr>
      <w:rPr>
        <w:lang w:val="pt-PT" w:eastAsia="en-US" w:bidi="ar-SA"/>
      </w:rPr>
    </w:lvl>
    <w:lvl w:ilvl="6" w:tplc="479C8598">
      <w:numFmt w:val="bullet"/>
      <w:lvlText w:val="•"/>
      <w:lvlJc w:val="left"/>
      <w:pPr>
        <w:ind w:left="3963" w:hanging="104"/>
      </w:pPr>
      <w:rPr>
        <w:lang w:val="pt-PT" w:eastAsia="en-US" w:bidi="ar-SA"/>
      </w:rPr>
    </w:lvl>
    <w:lvl w:ilvl="7" w:tplc="A8A2EFC8">
      <w:numFmt w:val="bullet"/>
      <w:lvlText w:val="•"/>
      <w:lvlJc w:val="left"/>
      <w:pPr>
        <w:ind w:left="4590" w:hanging="104"/>
      </w:pPr>
      <w:rPr>
        <w:lang w:val="pt-PT" w:eastAsia="en-US" w:bidi="ar-SA"/>
      </w:rPr>
    </w:lvl>
    <w:lvl w:ilvl="8" w:tplc="8E0C0778">
      <w:numFmt w:val="bullet"/>
      <w:lvlText w:val="•"/>
      <w:lvlJc w:val="left"/>
      <w:pPr>
        <w:ind w:left="5218" w:hanging="104"/>
      </w:pPr>
      <w:rPr>
        <w:lang w:val="pt-PT" w:eastAsia="en-US" w:bidi="ar-SA"/>
      </w:rPr>
    </w:lvl>
  </w:abstractNum>
  <w:abstractNum w:abstractNumId="8" w15:restartNumberingAfterBreak="0">
    <w:nsid w:val="47E977E1"/>
    <w:multiLevelType w:val="hybridMultilevel"/>
    <w:tmpl w:val="A85E965A"/>
    <w:lvl w:ilvl="0" w:tplc="7ACA0B02">
      <w:start w:val="1"/>
      <w:numFmt w:val="upperRoman"/>
      <w:lvlText w:val="%1"/>
      <w:lvlJc w:val="left"/>
      <w:pPr>
        <w:ind w:left="206" w:hanging="104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A484D4BE">
      <w:numFmt w:val="bullet"/>
      <w:lvlText w:val="•"/>
      <w:lvlJc w:val="left"/>
      <w:pPr>
        <w:ind w:left="827" w:hanging="104"/>
      </w:pPr>
      <w:rPr>
        <w:lang w:val="pt-PT" w:eastAsia="en-US" w:bidi="ar-SA"/>
      </w:rPr>
    </w:lvl>
    <w:lvl w:ilvl="2" w:tplc="2B7228AA">
      <w:numFmt w:val="bullet"/>
      <w:lvlText w:val="•"/>
      <w:lvlJc w:val="left"/>
      <w:pPr>
        <w:ind w:left="1454" w:hanging="104"/>
      </w:pPr>
      <w:rPr>
        <w:lang w:val="pt-PT" w:eastAsia="en-US" w:bidi="ar-SA"/>
      </w:rPr>
    </w:lvl>
    <w:lvl w:ilvl="3" w:tplc="742642AA">
      <w:numFmt w:val="bullet"/>
      <w:lvlText w:val="•"/>
      <w:lvlJc w:val="left"/>
      <w:pPr>
        <w:ind w:left="2081" w:hanging="104"/>
      </w:pPr>
      <w:rPr>
        <w:lang w:val="pt-PT" w:eastAsia="en-US" w:bidi="ar-SA"/>
      </w:rPr>
    </w:lvl>
    <w:lvl w:ilvl="4" w:tplc="09C4FD24">
      <w:numFmt w:val="bullet"/>
      <w:lvlText w:val="•"/>
      <w:lvlJc w:val="left"/>
      <w:pPr>
        <w:ind w:left="2709" w:hanging="104"/>
      </w:pPr>
      <w:rPr>
        <w:lang w:val="pt-PT" w:eastAsia="en-US" w:bidi="ar-SA"/>
      </w:rPr>
    </w:lvl>
    <w:lvl w:ilvl="5" w:tplc="01A8FF92">
      <w:numFmt w:val="bullet"/>
      <w:lvlText w:val="•"/>
      <w:lvlJc w:val="left"/>
      <w:pPr>
        <w:ind w:left="3336" w:hanging="104"/>
      </w:pPr>
      <w:rPr>
        <w:lang w:val="pt-PT" w:eastAsia="en-US" w:bidi="ar-SA"/>
      </w:rPr>
    </w:lvl>
    <w:lvl w:ilvl="6" w:tplc="4810DDDC">
      <w:numFmt w:val="bullet"/>
      <w:lvlText w:val="•"/>
      <w:lvlJc w:val="left"/>
      <w:pPr>
        <w:ind w:left="3963" w:hanging="104"/>
      </w:pPr>
      <w:rPr>
        <w:lang w:val="pt-PT" w:eastAsia="en-US" w:bidi="ar-SA"/>
      </w:rPr>
    </w:lvl>
    <w:lvl w:ilvl="7" w:tplc="D8523C72">
      <w:numFmt w:val="bullet"/>
      <w:lvlText w:val="•"/>
      <w:lvlJc w:val="left"/>
      <w:pPr>
        <w:ind w:left="4590" w:hanging="104"/>
      </w:pPr>
      <w:rPr>
        <w:lang w:val="pt-PT" w:eastAsia="en-US" w:bidi="ar-SA"/>
      </w:rPr>
    </w:lvl>
    <w:lvl w:ilvl="8" w:tplc="496C2DF6">
      <w:numFmt w:val="bullet"/>
      <w:lvlText w:val="•"/>
      <w:lvlJc w:val="left"/>
      <w:pPr>
        <w:ind w:left="5218" w:hanging="104"/>
      </w:pPr>
      <w:rPr>
        <w:lang w:val="pt-PT" w:eastAsia="en-US" w:bidi="ar-SA"/>
      </w:rPr>
    </w:lvl>
  </w:abstractNum>
  <w:abstractNum w:abstractNumId="9" w15:restartNumberingAfterBreak="0">
    <w:nsid w:val="5A0A6FA4"/>
    <w:multiLevelType w:val="hybridMultilevel"/>
    <w:tmpl w:val="8EA4CCA0"/>
    <w:lvl w:ilvl="0" w:tplc="CD18A494">
      <w:start w:val="1"/>
      <w:numFmt w:val="upperRoman"/>
      <w:lvlText w:val="%1"/>
      <w:lvlJc w:val="left"/>
      <w:pPr>
        <w:ind w:left="102" w:hanging="226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601450E8">
      <w:numFmt w:val="bullet"/>
      <w:lvlText w:val="•"/>
      <w:lvlJc w:val="left"/>
      <w:pPr>
        <w:ind w:left="737" w:hanging="226"/>
      </w:pPr>
      <w:rPr>
        <w:lang w:val="pt-PT" w:eastAsia="en-US" w:bidi="ar-SA"/>
      </w:rPr>
    </w:lvl>
    <w:lvl w:ilvl="2" w:tplc="5E880348">
      <w:numFmt w:val="bullet"/>
      <w:lvlText w:val="•"/>
      <w:lvlJc w:val="left"/>
      <w:pPr>
        <w:ind w:left="1374" w:hanging="226"/>
      </w:pPr>
      <w:rPr>
        <w:lang w:val="pt-PT" w:eastAsia="en-US" w:bidi="ar-SA"/>
      </w:rPr>
    </w:lvl>
    <w:lvl w:ilvl="3" w:tplc="61E04364">
      <w:numFmt w:val="bullet"/>
      <w:lvlText w:val="•"/>
      <w:lvlJc w:val="left"/>
      <w:pPr>
        <w:ind w:left="2011" w:hanging="226"/>
      </w:pPr>
      <w:rPr>
        <w:lang w:val="pt-PT" w:eastAsia="en-US" w:bidi="ar-SA"/>
      </w:rPr>
    </w:lvl>
    <w:lvl w:ilvl="4" w:tplc="B6C8CEF4">
      <w:numFmt w:val="bullet"/>
      <w:lvlText w:val="•"/>
      <w:lvlJc w:val="left"/>
      <w:pPr>
        <w:ind w:left="2649" w:hanging="226"/>
      </w:pPr>
      <w:rPr>
        <w:lang w:val="pt-PT" w:eastAsia="en-US" w:bidi="ar-SA"/>
      </w:rPr>
    </w:lvl>
    <w:lvl w:ilvl="5" w:tplc="2098B04C">
      <w:numFmt w:val="bullet"/>
      <w:lvlText w:val="•"/>
      <w:lvlJc w:val="left"/>
      <w:pPr>
        <w:ind w:left="3286" w:hanging="226"/>
      </w:pPr>
      <w:rPr>
        <w:lang w:val="pt-PT" w:eastAsia="en-US" w:bidi="ar-SA"/>
      </w:rPr>
    </w:lvl>
    <w:lvl w:ilvl="6" w:tplc="0B3426E8">
      <w:numFmt w:val="bullet"/>
      <w:lvlText w:val="•"/>
      <w:lvlJc w:val="left"/>
      <w:pPr>
        <w:ind w:left="3923" w:hanging="226"/>
      </w:pPr>
      <w:rPr>
        <w:lang w:val="pt-PT" w:eastAsia="en-US" w:bidi="ar-SA"/>
      </w:rPr>
    </w:lvl>
    <w:lvl w:ilvl="7" w:tplc="DACC4826">
      <w:numFmt w:val="bullet"/>
      <w:lvlText w:val="•"/>
      <w:lvlJc w:val="left"/>
      <w:pPr>
        <w:ind w:left="4560" w:hanging="226"/>
      </w:pPr>
      <w:rPr>
        <w:lang w:val="pt-PT" w:eastAsia="en-US" w:bidi="ar-SA"/>
      </w:rPr>
    </w:lvl>
    <w:lvl w:ilvl="8" w:tplc="27F8A1A2">
      <w:numFmt w:val="bullet"/>
      <w:lvlText w:val="•"/>
      <w:lvlJc w:val="left"/>
      <w:pPr>
        <w:ind w:left="5198" w:hanging="226"/>
      </w:pPr>
      <w:rPr>
        <w:lang w:val="pt-PT" w:eastAsia="en-US" w:bidi="ar-SA"/>
      </w:rPr>
    </w:lvl>
  </w:abstractNum>
  <w:abstractNum w:abstractNumId="10" w15:restartNumberingAfterBreak="0">
    <w:nsid w:val="63B67B94"/>
    <w:multiLevelType w:val="hybridMultilevel"/>
    <w:tmpl w:val="3B966CD2"/>
    <w:lvl w:ilvl="0" w:tplc="1A442B0E">
      <w:start w:val="1"/>
      <w:numFmt w:val="upperRoman"/>
      <w:lvlText w:val="%1"/>
      <w:lvlJc w:val="left"/>
      <w:pPr>
        <w:ind w:left="102" w:hanging="106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13A60FEE">
      <w:numFmt w:val="bullet"/>
      <w:lvlText w:val="•"/>
      <w:lvlJc w:val="left"/>
      <w:pPr>
        <w:ind w:left="737" w:hanging="106"/>
      </w:pPr>
      <w:rPr>
        <w:lang w:val="pt-PT" w:eastAsia="en-US" w:bidi="ar-SA"/>
      </w:rPr>
    </w:lvl>
    <w:lvl w:ilvl="2" w:tplc="740EC380">
      <w:numFmt w:val="bullet"/>
      <w:lvlText w:val="•"/>
      <w:lvlJc w:val="left"/>
      <w:pPr>
        <w:ind w:left="1374" w:hanging="106"/>
      </w:pPr>
      <w:rPr>
        <w:lang w:val="pt-PT" w:eastAsia="en-US" w:bidi="ar-SA"/>
      </w:rPr>
    </w:lvl>
    <w:lvl w:ilvl="3" w:tplc="AFF25AC8">
      <w:numFmt w:val="bullet"/>
      <w:lvlText w:val="•"/>
      <w:lvlJc w:val="left"/>
      <w:pPr>
        <w:ind w:left="2011" w:hanging="106"/>
      </w:pPr>
      <w:rPr>
        <w:lang w:val="pt-PT" w:eastAsia="en-US" w:bidi="ar-SA"/>
      </w:rPr>
    </w:lvl>
    <w:lvl w:ilvl="4" w:tplc="3E0E1E94">
      <w:numFmt w:val="bullet"/>
      <w:lvlText w:val="•"/>
      <w:lvlJc w:val="left"/>
      <w:pPr>
        <w:ind w:left="2649" w:hanging="106"/>
      </w:pPr>
      <w:rPr>
        <w:lang w:val="pt-PT" w:eastAsia="en-US" w:bidi="ar-SA"/>
      </w:rPr>
    </w:lvl>
    <w:lvl w:ilvl="5" w:tplc="8376CDD6">
      <w:numFmt w:val="bullet"/>
      <w:lvlText w:val="•"/>
      <w:lvlJc w:val="left"/>
      <w:pPr>
        <w:ind w:left="3286" w:hanging="106"/>
      </w:pPr>
      <w:rPr>
        <w:lang w:val="pt-PT" w:eastAsia="en-US" w:bidi="ar-SA"/>
      </w:rPr>
    </w:lvl>
    <w:lvl w:ilvl="6" w:tplc="15E67498">
      <w:numFmt w:val="bullet"/>
      <w:lvlText w:val="•"/>
      <w:lvlJc w:val="left"/>
      <w:pPr>
        <w:ind w:left="3923" w:hanging="106"/>
      </w:pPr>
      <w:rPr>
        <w:lang w:val="pt-PT" w:eastAsia="en-US" w:bidi="ar-SA"/>
      </w:rPr>
    </w:lvl>
    <w:lvl w:ilvl="7" w:tplc="6BFE5EE4">
      <w:numFmt w:val="bullet"/>
      <w:lvlText w:val="•"/>
      <w:lvlJc w:val="left"/>
      <w:pPr>
        <w:ind w:left="4560" w:hanging="106"/>
      </w:pPr>
      <w:rPr>
        <w:lang w:val="pt-PT" w:eastAsia="en-US" w:bidi="ar-SA"/>
      </w:rPr>
    </w:lvl>
    <w:lvl w:ilvl="8" w:tplc="DDAC8966">
      <w:numFmt w:val="bullet"/>
      <w:lvlText w:val="•"/>
      <w:lvlJc w:val="left"/>
      <w:pPr>
        <w:ind w:left="5198" w:hanging="106"/>
      </w:pPr>
      <w:rPr>
        <w:lang w:val="pt-PT" w:eastAsia="en-US" w:bidi="ar-SA"/>
      </w:rPr>
    </w:lvl>
  </w:abstractNum>
  <w:abstractNum w:abstractNumId="11" w15:restartNumberingAfterBreak="0">
    <w:nsid w:val="69937EB2"/>
    <w:multiLevelType w:val="hybridMultilevel"/>
    <w:tmpl w:val="7AB2905C"/>
    <w:lvl w:ilvl="0" w:tplc="A702A6B4">
      <w:start w:val="1"/>
      <w:numFmt w:val="upperRoman"/>
      <w:lvlText w:val="%1"/>
      <w:lvlJc w:val="left"/>
      <w:pPr>
        <w:ind w:left="206" w:hanging="104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E2FEAB8C">
      <w:numFmt w:val="bullet"/>
      <w:lvlText w:val="•"/>
      <w:lvlJc w:val="left"/>
      <w:pPr>
        <w:ind w:left="827" w:hanging="104"/>
      </w:pPr>
      <w:rPr>
        <w:lang w:val="pt-PT" w:eastAsia="en-US" w:bidi="ar-SA"/>
      </w:rPr>
    </w:lvl>
    <w:lvl w:ilvl="2" w:tplc="CFBCF25C">
      <w:numFmt w:val="bullet"/>
      <w:lvlText w:val="•"/>
      <w:lvlJc w:val="left"/>
      <w:pPr>
        <w:ind w:left="1454" w:hanging="104"/>
      </w:pPr>
      <w:rPr>
        <w:lang w:val="pt-PT" w:eastAsia="en-US" w:bidi="ar-SA"/>
      </w:rPr>
    </w:lvl>
    <w:lvl w:ilvl="3" w:tplc="527CCF52">
      <w:numFmt w:val="bullet"/>
      <w:lvlText w:val="•"/>
      <w:lvlJc w:val="left"/>
      <w:pPr>
        <w:ind w:left="2081" w:hanging="104"/>
      </w:pPr>
      <w:rPr>
        <w:lang w:val="pt-PT" w:eastAsia="en-US" w:bidi="ar-SA"/>
      </w:rPr>
    </w:lvl>
    <w:lvl w:ilvl="4" w:tplc="3D8C7EFA">
      <w:numFmt w:val="bullet"/>
      <w:lvlText w:val="•"/>
      <w:lvlJc w:val="left"/>
      <w:pPr>
        <w:ind w:left="2709" w:hanging="104"/>
      </w:pPr>
      <w:rPr>
        <w:lang w:val="pt-PT" w:eastAsia="en-US" w:bidi="ar-SA"/>
      </w:rPr>
    </w:lvl>
    <w:lvl w:ilvl="5" w:tplc="CE3A205E">
      <w:numFmt w:val="bullet"/>
      <w:lvlText w:val="•"/>
      <w:lvlJc w:val="left"/>
      <w:pPr>
        <w:ind w:left="3336" w:hanging="104"/>
      </w:pPr>
      <w:rPr>
        <w:lang w:val="pt-PT" w:eastAsia="en-US" w:bidi="ar-SA"/>
      </w:rPr>
    </w:lvl>
    <w:lvl w:ilvl="6" w:tplc="298E8AAC">
      <w:numFmt w:val="bullet"/>
      <w:lvlText w:val="•"/>
      <w:lvlJc w:val="left"/>
      <w:pPr>
        <w:ind w:left="3963" w:hanging="104"/>
      </w:pPr>
      <w:rPr>
        <w:lang w:val="pt-PT" w:eastAsia="en-US" w:bidi="ar-SA"/>
      </w:rPr>
    </w:lvl>
    <w:lvl w:ilvl="7" w:tplc="548608BC">
      <w:numFmt w:val="bullet"/>
      <w:lvlText w:val="•"/>
      <w:lvlJc w:val="left"/>
      <w:pPr>
        <w:ind w:left="4590" w:hanging="104"/>
      </w:pPr>
      <w:rPr>
        <w:lang w:val="pt-PT" w:eastAsia="en-US" w:bidi="ar-SA"/>
      </w:rPr>
    </w:lvl>
    <w:lvl w:ilvl="8" w:tplc="7D383FC4">
      <w:numFmt w:val="bullet"/>
      <w:lvlText w:val="•"/>
      <w:lvlJc w:val="left"/>
      <w:pPr>
        <w:ind w:left="5218" w:hanging="104"/>
      </w:pPr>
      <w:rPr>
        <w:lang w:val="pt-PT" w:eastAsia="en-US" w:bidi="ar-SA"/>
      </w:rPr>
    </w:lvl>
  </w:abstractNum>
  <w:abstractNum w:abstractNumId="12" w15:restartNumberingAfterBreak="0">
    <w:nsid w:val="6A1E41ED"/>
    <w:multiLevelType w:val="hybridMultilevel"/>
    <w:tmpl w:val="BCC8E9AA"/>
    <w:lvl w:ilvl="0" w:tplc="AE744A5A">
      <w:start w:val="1"/>
      <w:numFmt w:val="upperRoman"/>
      <w:lvlText w:val="%1"/>
      <w:lvlJc w:val="left"/>
      <w:pPr>
        <w:ind w:left="102" w:hanging="142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E018B5A2">
      <w:numFmt w:val="bullet"/>
      <w:lvlText w:val="•"/>
      <w:lvlJc w:val="left"/>
      <w:pPr>
        <w:ind w:left="737" w:hanging="142"/>
      </w:pPr>
      <w:rPr>
        <w:lang w:val="pt-PT" w:eastAsia="en-US" w:bidi="ar-SA"/>
      </w:rPr>
    </w:lvl>
    <w:lvl w:ilvl="2" w:tplc="8F72786A">
      <w:numFmt w:val="bullet"/>
      <w:lvlText w:val="•"/>
      <w:lvlJc w:val="left"/>
      <w:pPr>
        <w:ind w:left="1374" w:hanging="142"/>
      </w:pPr>
      <w:rPr>
        <w:lang w:val="pt-PT" w:eastAsia="en-US" w:bidi="ar-SA"/>
      </w:rPr>
    </w:lvl>
    <w:lvl w:ilvl="3" w:tplc="E68E527E">
      <w:numFmt w:val="bullet"/>
      <w:lvlText w:val="•"/>
      <w:lvlJc w:val="left"/>
      <w:pPr>
        <w:ind w:left="2011" w:hanging="142"/>
      </w:pPr>
      <w:rPr>
        <w:lang w:val="pt-PT" w:eastAsia="en-US" w:bidi="ar-SA"/>
      </w:rPr>
    </w:lvl>
    <w:lvl w:ilvl="4" w:tplc="304E9228">
      <w:numFmt w:val="bullet"/>
      <w:lvlText w:val="•"/>
      <w:lvlJc w:val="left"/>
      <w:pPr>
        <w:ind w:left="2649" w:hanging="142"/>
      </w:pPr>
      <w:rPr>
        <w:lang w:val="pt-PT" w:eastAsia="en-US" w:bidi="ar-SA"/>
      </w:rPr>
    </w:lvl>
    <w:lvl w:ilvl="5" w:tplc="B1E2DEC8">
      <w:numFmt w:val="bullet"/>
      <w:lvlText w:val="•"/>
      <w:lvlJc w:val="left"/>
      <w:pPr>
        <w:ind w:left="3286" w:hanging="142"/>
      </w:pPr>
      <w:rPr>
        <w:lang w:val="pt-PT" w:eastAsia="en-US" w:bidi="ar-SA"/>
      </w:rPr>
    </w:lvl>
    <w:lvl w:ilvl="6" w:tplc="2D5C996C">
      <w:numFmt w:val="bullet"/>
      <w:lvlText w:val="•"/>
      <w:lvlJc w:val="left"/>
      <w:pPr>
        <w:ind w:left="3923" w:hanging="142"/>
      </w:pPr>
      <w:rPr>
        <w:lang w:val="pt-PT" w:eastAsia="en-US" w:bidi="ar-SA"/>
      </w:rPr>
    </w:lvl>
    <w:lvl w:ilvl="7" w:tplc="2B749098">
      <w:numFmt w:val="bullet"/>
      <w:lvlText w:val="•"/>
      <w:lvlJc w:val="left"/>
      <w:pPr>
        <w:ind w:left="4560" w:hanging="142"/>
      </w:pPr>
      <w:rPr>
        <w:lang w:val="pt-PT" w:eastAsia="en-US" w:bidi="ar-SA"/>
      </w:rPr>
    </w:lvl>
    <w:lvl w:ilvl="8" w:tplc="B85AEA6E">
      <w:numFmt w:val="bullet"/>
      <w:lvlText w:val="•"/>
      <w:lvlJc w:val="left"/>
      <w:pPr>
        <w:ind w:left="5198" w:hanging="142"/>
      </w:pPr>
      <w:rPr>
        <w:lang w:val="pt-PT" w:eastAsia="en-US" w:bidi="ar-SA"/>
      </w:rPr>
    </w:lvl>
  </w:abstractNum>
  <w:abstractNum w:abstractNumId="13" w15:restartNumberingAfterBreak="0">
    <w:nsid w:val="6B79420D"/>
    <w:multiLevelType w:val="hybridMultilevel"/>
    <w:tmpl w:val="435811D4"/>
    <w:lvl w:ilvl="0" w:tplc="4386B8A6">
      <w:start w:val="1"/>
      <w:numFmt w:val="upperRoman"/>
      <w:lvlText w:val="%1"/>
      <w:lvlJc w:val="left"/>
      <w:pPr>
        <w:ind w:left="102" w:hanging="125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19"/>
        <w:szCs w:val="19"/>
        <w:lang w:val="pt-PT" w:eastAsia="en-US" w:bidi="ar-SA"/>
      </w:rPr>
    </w:lvl>
    <w:lvl w:ilvl="1" w:tplc="3F7ABB9E">
      <w:numFmt w:val="bullet"/>
      <w:lvlText w:val="•"/>
      <w:lvlJc w:val="left"/>
      <w:pPr>
        <w:ind w:left="737" w:hanging="125"/>
      </w:pPr>
      <w:rPr>
        <w:lang w:val="pt-PT" w:eastAsia="en-US" w:bidi="ar-SA"/>
      </w:rPr>
    </w:lvl>
    <w:lvl w:ilvl="2" w:tplc="403CA604">
      <w:numFmt w:val="bullet"/>
      <w:lvlText w:val="•"/>
      <w:lvlJc w:val="left"/>
      <w:pPr>
        <w:ind w:left="1374" w:hanging="125"/>
      </w:pPr>
      <w:rPr>
        <w:lang w:val="pt-PT" w:eastAsia="en-US" w:bidi="ar-SA"/>
      </w:rPr>
    </w:lvl>
    <w:lvl w:ilvl="3" w:tplc="895AB564">
      <w:numFmt w:val="bullet"/>
      <w:lvlText w:val="•"/>
      <w:lvlJc w:val="left"/>
      <w:pPr>
        <w:ind w:left="2011" w:hanging="125"/>
      </w:pPr>
      <w:rPr>
        <w:lang w:val="pt-PT" w:eastAsia="en-US" w:bidi="ar-SA"/>
      </w:rPr>
    </w:lvl>
    <w:lvl w:ilvl="4" w:tplc="3BD6F8F6">
      <w:numFmt w:val="bullet"/>
      <w:lvlText w:val="•"/>
      <w:lvlJc w:val="left"/>
      <w:pPr>
        <w:ind w:left="2649" w:hanging="125"/>
      </w:pPr>
      <w:rPr>
        <w:lang w:val="pt-PT" w:eastAsia="en-US" w:bidi="ar-SA"/>
      </w:rPr>
    </w:lvl>
    <w:lvl w:ilvl="5" w:tplc="9318AD5E">
      <w:numFmt w:val="bullet"/>
      <w:lvlText w:val="•"/>
      <w:lvlJc w:val="left"/>
      <w:pPr>
        <w:ind w:left="3286" w:hanging="125"/>
      </w:pPr>
      <w:rPr>
        <w:lang w:val="pt-PT" w:eastAsia="en-US" w:bidi="ar-SA"/>
      </w:rPr>
    </w:lvl>
    <w:lvl w:ilvl="6" w:tplc="644E883A">
      <w:numFmt w:val="bullet"/>
      <w:lvlText w:val="•"/>
      <w:lvlJc w:val="left"/>
      <w:pPr>
        <w:ind w:left="3923" w:hanging="125"/>
      </w:pPr>
      <w:rPr>
        <w:lang w:val="pt-PT" w:eastAsia="en-US" w:bidi="ar-SA"/>
      </w:rPr>
    </w:lvl>
    <w:lvl w:ilvl="7" w:tplc="9A54067C">
      <w:numFmt w:val="bullet"/>
      <w:lvlText w:val="•"/>
      <w:lvlJc w:val="left"/>
      <w:pPr>
        <w:ind w:left="4560" w:hanging="125"/>
      </w:pPr>
      <w:rPr>
        <w:lang w:val="pt-PT" w:eastAsia="en-US" w:bidi="ar-SA"/>
      </w:rPr>
    </w:lvl>
    <w:lvl w:ilvl="8" w:tplc="0FE04792">
      <w:numFmt w:val="bullet"/>
      <w:lvlText w:val="•"/>
      <w:lvlJc w:val="left"/>
      <w:pPr>
        <w:ind w:left="5198" w:hanging="125"/>
      </w:pPr>
      <w:rPr>
        <w:lang w:val="pt-PT" w:eastAsia="en-US" w:bidi="ar-SA"/>
      </w:rPr>
    </w:lvl>
  </w:abstractNum>
  <w:num w:numId="1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7E2"/>
    <w:rsid w:val="00193AC8"/>
    <w:rsid w:val="00195F49"/>
    <w:rsid w:val="001B277A"/>
    <w:rsid w:val="00286D5A"/>
    <w:rsid w:val="0041128E"/>
    <w:rsid w:val="005A4B7F"/>
    <w:rsid w:val="005B7BE1"/>
    <w:rsid w:val="00690CE1"/>
    <w:rsid w:val="00722817"/>
    <w:rsid w:val="00794F8B"/>
    <w:rsid w:val="00801297"/>
    <w:rsid w:val="008C6836"/>
    <w:rsid w:val="008D41D1"/>
    <w:rsid w:val="009C4544"/>
    <w:rsid w:val="00A30B37"/>
    <w:rsid w:val="00A8337C"/>
    <w:rsid w:val="00B064DC"/>
    <w:rsid w:val="00B4367C"/>
    <w:rsid w:val="00B94649"/>
    <w:rsid w:val="00C258C0"/>
    <w:rsid w:val="00DB3015"/>
    <w:rsid w:val="00DB4D75"/>
    <w:rsid w:val="00DE77E2"/>
    <w:rsid w:val="00E05D31"/>
    <w:rsid w:val="00E8289F"/>
    <w:rsid w:val="00E9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37B019"/>
  <w15:chartTrackingRefBased/>
  <w15:docId w15:val="{DDC02A2F-6FB7-4EEC-9C6E-D805BF77C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7E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pt-PT"/>
    </w:rPr>
  </w:style>
  <w:style w:type="paragraph" w:styleId="Ttulo2">
    <w:name w:val="heading 2"/>
    <w:basedOn w:val="Normal"/>
    <w:link w:val="Ttulo2Char"/>
    <w:uiPriority w:val="9"/>
    <w:unhideWhenUsed/>
    <w:qFormat/>
    <w:rsid w:val="00DE77E2"/>
    <w:pPr>
      <w:spacing w:before="100"/>
      <w:ind w:left="135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link w:val="Ttulo3Char"/>
    <w:uiPriority w:val="9"/>
    <w:semiHidden/>
    <w:unhideWhenUsed/>
    <w:qFormat/>
    <w:rsid w:val="00DE77E2"/>
    <w:pPr>
      <w:spacing w:before="160"/>
      <w:ind w:left="102"/>
      <w:outlineLvl w:val="2"/>
    </w:pPr>
    <w:rPr>
      <w:b/>
      <w:bCs/>
      <w:sz w:val="19"/>
      <w:szCs w:val="1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DE77E2"/>
    <w:rPr>
      <w:rFonts w:ascii="Cambria" w:eastAsia="Cambria" w:hAnsi="Cambria" w:cs="Cambria"/>
      <w:b/>
      <w:bCs/>
      <w:sz w:val="24"/>
      <w:szCs w:val="24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E77E2"/>
    <w:rPr>
      <w:rFonts w:ascii="Cambria" w:eastAsia="Cambria" w:hAnsi="Cambria" w:cs="Cambria"/>
      <w:b/>
      <w:bCs/>
      <w:sz w:val="19"/>
      <w:szCs w:val="19"/>
      <w:lang w:val="pt-PT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DE77E2"/>
    <w:pPr>
      <w:ind w:left="102"/>
      <w:jc w:val="both"/>
    </w:pPr>
    <w:rPr>
      <w:sz w:val="19"/>
      <w:szCs w:val="19"/>
    </w:rPr>
  </w:style>
  <w:style w:type="character" w:customStyle="1" w:styleId="CorpodetextoChar">
    <w:name w:val="Corpo de texto Char"/>
    <w:basedOn w:val="Fontepargpadro"/>
    <w:link w:val="Corpodetexto"/>
    <w:uiPriority w:val="1"/>
    <w:rsid w:val="00DE77E2"/>
    <w:rPr>
      <w:rFonts w:ascii="Cambria" w:eastAsia="Cambria" w:hAnsi="Cambria" w:cs="Cambria"/>
      <w:sz w:val="19"/>
      <w:szCs w:val="19"/>
      <w:lang w:val="pt-PT"/>
    </w:rPr>
  </w:style>
  <w:style w:type="paragraph" w:styleId="PargrafodaLista">
    <w:name w:val="List Paragraph"/>
    <w:basedOn w:val="Normal"/>
    <w:uiPriority w:val="1"/>
    <w:qFormat/>
    <w:rsid w:val="00DE77E2"/>
    <w:pPr>
      <w:spacing w:before="160"/>
      <w:ind w:left="102"/>
      <w:jc w:val="both"/>
    </w:pPr>
  </w:style>
  <w:style w:type="character" w:styleId="Hyperlink">
    <w:name w:val="Hyperlink"/>
    <w:basedOn w:val="Fontepargpadro"/>
    <w:uiPriority w:val="99"/>
    <w:semiHidden/>
    <w:unhideWhenUsed/>
    <w:rsid w:val="00DE77E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E828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8289F"/>
    <w:rPr>
      <w:rFonts w:ascii="Cambria" w:eastAsia="Cambria" w:hAnsi="Cambria" w:cs="Cambria"/>
      <w:lang w:val="pt-PT"/>
    </w:rPr>
  </w:style>
  <w:style w:type="paragraph" w:styleId="Rodap">
    <w:name w:val="footer"/>
    <w:basedOn w:val="Normal"/>
    <w:link w:val="RodapChar"/>
    <w:uiPriority w:val="99"/>
    <w:unhideWhenUsed/>
    <w:rsid w:val="00E828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8289F"/>
    <w:rPr>
      <w:rFonts w:ascii="Cambria" w:eastAsia="Cambria" w:hAnsi="Cambria" w:cs="Cambri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4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3097</Words>
  <Characters>16728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Thalya Lalessa da Silva Sousa</dc:creator>
  <cp:keywords/>
  <dc:description/>
  <cp:lastModifiedBy>Thalya Lalessa da Silva Sousa</cp:lastModifiedBy>
  <cp:revision>6</cp:revision>
  <dcterms:created xsi:type="dcterms:W3CDTF">2023-06-13T14:06:00Z</dcterms:created>
  <dcterms:modified xsi:type="dcterms:W3CDTF">2023-06-22T11:24:00Z</dcterms:modified>
</cp:coreProperties>
</file>